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/>
        <mc:AlternateContent>
          <mc:Choice Requires="wps">
            <w:drawing>
              <wp:inline distT="0" distB="0" distL="0" distR="0">
                <wp:extent cx="6315710" cy="883983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315120" cy="883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696.05pt;width:497.2pt;height:695.9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Spacing"/>
        <w:ind w:firstLine="708"/>
        <w:jc w:val="both"/>
        <w:rPr>
          <w:rFonts w:ascii="Times New Roman" w:hAnsi="Times New Roman"/>
          <w:b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</w:r>
    </w:p>
    <w:p>
      <w:pPr>
        <w:pStyle w:val="1"/>
        <w:ind w:left="-567" w:firstLine="567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szCs w:val="24"/>
        </w:rPr>
        <w:t>Авторская дополнительная общеобразовательная общеразвивающая программа «</w:t>
      </w:r>
      <w:r>
        <w:rPr>
          <w:rFonts w:ascii="Times New Roman" w:hAnsi="Times New Roman"/>
          <w:szCs w:val="24"/>
        </w:rPr>
        <w:t>Рукодельница</w:t>
      </w:r>
      <w:r>
        <w:rPr>
          <w:rFonts w:ascii="Times New Roman" w:hAnsi="Times New Roman"/>
          <w:szCs w:val="24"/>
        </w:rPr>
        <w:t xml:space="preserve">» разработана </w:t>
      </w:r>
      <w:r>
        <w:rPr>
          <w:rFonts w:ascii="Times New Roman" w:hAnsi="Times New Roman"/>
          <w:bCs/>
          <w:szCs w:val="24"/>
        </w:rPr>
        <w:t>в соответствии с нормативно – правовыми документами:</w:t>
      </w:r>
    </w:p>
    <w:p>
      <w:pPr>
        <w:pStyle w:val="1"/>
        <w:ind w:left="-567" w:firstLine="567"/>
        <w:jc w:val="both"/>
        <w:rPr>
          <w:rFonts w:ascii="Times New Roman" w:hAnsi="Times New Roman"/>
          <w:color w:val="000000"/>
          <w:kern w:val="2"/>
          <w:szCs w:val="24"/>
        </w:rPr>
      </w:pPr>
      <w:r>
        <w:rPr>
          <w:rFonts w:ascii="Times New Roman" w:hAnsi="Times New Roman"/>
          <w:bCs/>
          <w:szCs w:val="24"/>
        </w:rPr>
        <w:t xml:space="preserve">- </w:t>
      </w:r>
      <w:r>
        <w:rPr>
          <w:rFonts w:ascii="Times New Roman" w:hAnsi="Times New Roman"/>
          <w:bCs/>
          <w:color w:val="000000"/>
          <w:kern w:val="2"/>
          <w:szCs w:val="24"/>
        </w:rPr>
        <w:t xml:space="preserve">Законом «Об образовании в Российской Федерации» </w:t>
      </w:r>
      <w:r>
        <w:rPr>
          <w:rFonts w:ascii="Times New Roman" w:hAnsi="Times New Roman"/>
          <w:color w:val="000000"/>
          <w:kern w:val="2"/>
          <w:szCs w:val="24"/>
        </w:rPr>
        <w:t>от 29 декабря 2012 г. № 273-ФЗ;</w:t>
      </w:r>
    </w:p>
    <w:p>
      <w:pPr>
        <w:pStyle w:val="1"/>
        <w:ind w:left="-567" w:firstLine="567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color w:val="000000"/>
          <w:kern w:val="2"/>
          <w:szCs w:val="24"/>
        </w:rPr>
        <w:t xml:space="preserve">- </w:t>
      </w:r>
      <w:r>
        <w:rPr>
          <w:rFonts w:ascii="Times New Roman" w:hAnsi="Times New Roman"/>
          <w:bCs/>
          <w:color w:val="000000"/>
          <w:kern w:val="2"/>
          <w:szCs w:val="24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>
        <w:rPr>
          <w:rFonts w:ascii="Times New Roman" w:hAnsi="Times New Roman"/>
          <w:color w:val="000000"/>
          <w:kern w:val="2"/>
          <w:szCs w:val="24"/>
        </w:rPr>
        <w:t>(Приказ Минпрос РФ от 9 ноября 2018 г.  № 196);</w:t>
      </w:r>
    </w:p>
    <w:p>
      <w:pPr>
        <w:pStyle w:val="Normal"/>
        <w:spacing w:lineRule="auto" w:line="240" w:before="0" w:after="200"/>
        <w:ind w:left="-567" w:firstLine="567"/>
        <w:contextualSpacing/>
        <w:jc w:val="both"/>
        <w:rPr>
          <w:rFonts w:ascii="Times New Roman" w:hAnsi="Times New Roman"/>
          <w:color w:val="234D2A"/>
          <w:sz w:val="24"/>
          <w:szCs w:val="24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</w:rPr>
        <w:t xml:space="preserve">- СанПиН 2.4. 3648-20 </w:t>
      </w:r>
      <w:r>
        <w:rPr>
          <w:rFonts w:ascii="Times New Roman" w:hAnsi="Times New Roman"/>
          <w:color w:val="000000"/>
          <w:kern w:val="2"/>
          <w:sz w:val="24"/>
          <w:szCs w:val="24"/>
        </w:rPr>
        <w:t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2020 г. № 28);</w:t>
      </w:r>
    </w:p>
    <w:p>
      <w:pPr>
        <w:pStyle w:val="Normal"/>
        <w:spacing w:lineRule="auto" w:line="240" w:before="0" w:after="200"/>
        <w:ind w:left="-567" w:firstLine="567"/>
        <w:contextualSpacing/>
        <w:jc w:val="both"/>
        <w:rPr>
          <w:rFonts w:ascii="Times New Roman" w:hAnsi="Times New Roman"/>
          <w:color w:val="234D2A"/>
          <w:sz w:val="24"/>
          <w:szCs w:val="24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</w:rPr>
        <w:t xml:space="preserve">- Концепцией развития дополнительного образования детей </w:t>
      </w:r>
      <w:r>
        <w:rPr>
          <w:rFonts w:ascii="Times New Roman" w:hAnsi="Times New Roman"/>
          <w:color w:val="000000"/>
          <w:kern w:val="2"/>
          <w:sz w:val="24"/>
          <w:szCs w:val="24"/>
        </w:rPr>
        <w:t>(Распоряжение правительства РФ от 4 сентября 2014 г. № 1726-р);</w:t>
      </w:r>
    </w:p>
    <w:p>
      <w:pPr>
        <w:pStyle w:val="Normal"/>
        <w:spacing w:lineRule="auto" w:line="240" w:before="0" w:after="200"/>
        <w:ind w:left="-567" w:firstLine="567"/>
        <w:contextualSpacing/>
        <w:jc w:val="both"/>
        <w:rPr>
          <w:rFonts w:ascii="Times New Roman" w:hAnsi="Times New Roman"/>
          <w:color w:val="234D2A"/>
          <w:sz w:val="24"/>
          <w:szCs w:val="24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</w:rPr>
        <w:t xml:space="preserve">- Методическими рекомендациями по проектированию дополнительных общеразвивающих программ </w:t>
      </w:r>
      <w:r>
        <w:rPr>
          <w:rFonts w:ascii="Times New Roman" w:hAnsi="Times New Roman"/>
          <w:color w:val="000000"/>
          <w:kern w:val="2"/>
          <w:sz w:val="24"/>
          <w:szCs w:val="24"/>
        </w:rPr>
        <w:t>(Письмо Минобрнауки РФ «О направлении информации» от 18 ноября 2015 г. N 09- 3242);</w:t>
      </w:r>
    </w:p>
    <w:p>
      <w:pPr>
        <w:pStyle w:val="Normal"/>
        <w:spacing w:lineRule="auto" w:line="240" w:before="0" w:after="200"/>
        <w:ind w:left="-567" w:firstLine="567"/>
        <w:contextualSpacing/>
        <w:jc w:val="both"/>
        <w:rPr>
          <w:rFonts w:ascii="Times New Roman" w:hAnsi="Times New Roman"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- Уставом муниципального бюджетного общеобразовательного учреждения «Остерская средняя школа».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bCs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Направленность:  </w:t>
      </w:r>
      <w:r>
        <w:rPr>
          <w:rFonts w:ascii="Times New Roman" w:hAnsi="Times New Roman"/>
          <w:bCs/>
          <w:color w:val="000000"/>
          <w:kern w:val="2"/>
          <w:sz w:val="24"/>
          <w:szCs w:val="24"/>
        </w:rPr>
        <w:t>художественная.</w:t>
      </w:r>
    </w:p>
    <w:p>
      <w:pPr>
        <w:pStyle w:val="Normal"/>
        <w:shd w:val="clear" w:color="auto" w:fill="FFFFFF"/>
        <w:spacing w:lineRule="auto" w:line="240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Актуальность.  </w:t>
      </w:r>
      <w:r>
        <w:rPr>
          <w:rFonts w:ascii="Times New Roman" w:hAnsi="Times New Roman"/>
          <w:sz w:val="24"/>
          <w:szCs w:val="24"/>
          <w:lang w:eastAsia="ru-RU"/>
        </w:rPr>
        <w:t>В настоящее время актуальной стала проблема сохранения культурной и исторической самобытности России, национальных традиций, незыблемых нравственных ценностей народа. Декоративно-прикладное искусство органично вошло в современный быт и продолжает развиваться,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 практически в неискаженном виде характер духовно-художественного постижения мира.</w:t>
      </w:r>
    </w:p>
    <w:p>
      <w:pPr>
        <w:pStyle w:val="Normal"/>
        <w:shd w:val="clear" w:color="auto" w:fill="FFFFFF"/>
        <w:spacing w:lineRule="auto" w:line="240"/>
        <w:ind w:left="-567" w:firstLine="567"/>
        <w:jc w:val="both"/>
        <w:rPr>
          <w:lang w:eastAsia="ru-RU"/>
        </w:rPr>
      </w:pPr>
      <w:r>
        <w:rPr>
          <w:b/>
        </w:rPr>
        <w:t>Отличительные особенности и новизна программы.</w:t>
      </w:r>
      <w:r>
        <w:rPr>
          <w:color w:val="FF0000"/>
          <w:lang w:eastAsia="ru-RU"/>
        </w:rPr>
        <w:t xml:space="preserve"> </w:t>
      </w:r>
      <w:r>
        <w:rPr>
          <w:lang w:eastAsia="ru-RU"/>
        </w:rPr>
        <w:t>Дополнительная образовательная программа «Рукоделие», являясь прикладной, носит практико-ориентированный характер и направлена на овладение учащимися основными приёмами рукоделия. Обучение по данной программе создаёт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 и творческой самореализации учащихся.</w:t>
      </w:r>
    </w:p>
    <w:p>
      <w:pPr>
        <w:pStyle w:val="Normal"/>
        <w:shd w:val="clear" w:color="auto" w:fill="FFFFFF"/>
        <w:spacing w:lineRule="auto" w:line="240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b/>
        </w:rPr>
        <w:t>Педагогическая целесообразность</w:t>
      </w:r>
      <w:r>
        <w:rPr/>
        <w:t xml:space="preserve"> данного курса для школьников обусловлена их возрастными особенностями: разносторонними интересами, любознательностью, увлеченностью, инициативностью. </w:t>
      </w:r>
    </w:p>
    <w:p>
      <w:pPr>
        <w:pStyle w:val="Normal"/>
        <w:shd w:val="clear" w:color="auto" w:fill="FFFFFF"/>
        <w:spacing w:lineRule="auto" w:line="240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</w:rPr>
        <w:t>Учреждение (адрес):</w:t>
      </w:r>
      <w:r>
        <w:rPr>
          <w:rFonts w:ascii="Times New Roman" w:hAnsi="Times New Roman"/>
          <w:iCs/>
          <w:sz w:val="24"/>
          <w:szCs w:val="24"/>
        </w:rPr>
        <w:t xml:space="preserve"> муниципальное бюджетное общеобразовательное учреждение «Остерская средняя школа» (216537, Смоленская область, Рославльский район, село Остер, ул. Школьная, д.1</w:t>
      </w:r>
    </w:p>
    <w:p>
      <w:pPr>
        <w:pStyle w:val="Normal"/>
        <w:shd w:val="clear" w:color="auto" w:fill="FFFFFF"/>
        <w:spacing w:lineRule="auto" w:line="240"/>
        <w:ind w:left="-567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Адресат программы: </w:t>
      </w:r>
      <w:r>
        <w:rPr>
          <w:rFonts w:ascii="Times New Roman" w:hAnsi="Times New Roman"/>
          <w:iCs/>
          <w:sz w:val="24"/>
          <w:szCs w:val="24"/>
        </w:rPr>
        <w:t xml:space="preserve">Программа адресована детям от 7 до 17 лет  всех категорий, в том числе  детям с ОВЗ, инвалидам, </w:t>
      </w:r>
      <w:r>
        <w:rPr>
          <w:rFonts w:ascii="Times New Roman" w:hAnsi="Times New Roman"/>
          <w:sz w:val="24"/>
          <w:szCs w:val="24"/>
        </w:rPr>
        <w:t xml:space="preserve">детям, находящимся в трудной жизненной ситуации. </w:t>
      </w:r>
      <w:r>
        <w:rPr>
          <w:rFonts w:ascii="Times New Roman" w:hAnsi="Times New Roman"/>
          <w:color w:val="000000"/>
          <w:sz w:val="24"/>
          <w:szCs w:val="24"/>
        </w:rPr>
        <w:t>Программа доступна для детей, проживающих в  сельской местности,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мотивированных детей. 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Сроки реализации программа</w:t>
      </w:r>
      <w:r>
        <w:rPr>
          <w:rFonts w:ascii="Times New Roman" w:hAnsi="Times New Roman"/>
          <w:sz w:val="24"/>
          <w:szCs w:val="24"/>
        </w:rPr>
        <w:t xml:space="preserve"> – первое полугодие.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Занятия проводятся</w:t>
      </w:r>
      <w:r>
        <w:rPr>
          <w:rFonts w:ascii="Times New Roman" w:hAnsi="Times New Roman"/>
          <w:sz w:val="24"/>
          <w:szCs w:val="24"/>
        </w:rPr>
        <w:t xml:space="preserve"> с группой 1 раз в неделю по 45 минут в кабинете технологии.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Форма занятий</w:t>
      </w:r>
      <w:r>
        <w:rPr>
          <w:rFonts w:ascii="Times New Roman" w:hAnsi="Times New Roman"/>
          <w:sz w:val="24"/>
          <w:szCs w:val="24"/>
          <w:lang w:val="ru-RU"/>
        </w:rPr>
        <w:t xml:space="preserve"> - групповые и индивидуальные занятия, фронтальные, комбинированные.</w:t>
      </w:r>
    </w:p>
    <w:p>
      <w:pPr>
        <w:pStyle w:val="NoSpacing"/>
        <w:ind w:firstLine="708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 программы: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создать условия для раскрытия творческого потенциала каждого ребенка,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формирования его нравственно-личностных качеств, эстетического воспитания,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высокой коммуникативной культуры, приобщения к ценностям мировой художественной культуры.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 образовательные: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Обучающие: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изучить виды и жанры изобразительного и декоративно-прикладного искусства;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научить ребенка понимать, ценить, любить традиции, наследие родного края;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научить правильно организовывать рабочее место;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научить работать с различными материалами;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научить копировать произведения народного искусства;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создать условия для развития ребенка как личности, мастера, художника;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научить не только экономно расходовать материалы, но и рационально организовывать свою работу.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воспитать чувство гордости за выполненную работу, бережное отношение к своему и чужому труду, умение доводить дело до конца;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показать важность коллективной и индивидуальной работы;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приобщить детей к одному из малоизвестных видов народного творчества: низанию бисером;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поддержать творческие порывы воспитанников, и умело направить их творческую деятельность.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развить творческие способности ребенка;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развить память, научить работать по памяти;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развить пространственное мышление;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развить в ребенке потребность творить;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развить самостоятельность и аккуратность в изделии.</w:t>
      </w:r>
    </w:p>
    <w:p>
      <w:pPr>
        <w:pStyle w:val="ListParagraph"/>
        <w:numPr>
          <w:ilvl w:val="0"/>
          <w:numId w:val="16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программа предусматривает включение учащихся в различные виды деятельности:</w:t>
      </w:r>
    </w:p>
    <w:p>
      <w:pPr>
        <w:pStyle w:val="ListParagraph"/>
        <w:numPr>
          <w:ilvl w:val="0"/>
          <w:numId w:val="16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познавательную, практическую и другие;</w:t>
      </w:r>
    </w:p>
    <w:p>
      <w:pPr>
        <w:pStyle w:val="ListParagraph"/>
        <w:numPr>
          <w:ilvl w:val="0"/>
          <w:numId w:val="16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репродуктивную (продуктивную), поисковую, художественную, творческую, познавательную направленность и др.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Ожидаемый результат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имеет внутреннюю динамику развития, являясь итоговой характеристикой каждого этапа обучения. В результате изучения программы 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«Бисероплетение»,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«Декоративная вышивка», «Вязание крючком».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дети будут знать: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различные виды декоративно-прикладного творчества;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символику цвета и орнаментальных мотивов;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историю возникновения и развития бисера, «родословную» украшений из бисера;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 традиционных крестьянских украшениях из бисера и жемчуга;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основные способы, приемы бисерных рукоделий;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правила техники безопасности труда.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правила безопасного пользования ножницами и иголкой, правила гигиены и санитарии;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планировать работу, понятно рассказывать об основных этапах воплощения замысла;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закреплять ткань в пяльцах;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вдевать нитку в иголку;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завязывать узелок;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принимать участие в оформлении вышивок на выставку (уметь располагать вышивки на демонстрационном стенде, сочетая размеры изделия, цветовую гамму, способ вышивки);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историю вязания крючком;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технологию вязания крючком;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вязания некоторых видов изделий;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требования техники безопасности и правила личной гигиены при работе с нитью,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ножницами и крючком;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овладеют культурой труда на всех этапах трудового процесса: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научатся экономно расходовать материал; поддержать порядок на рабочем месте;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эпизодически включать ручной художественный труд в игровой сюжет, использоватьручные умения в повседневной жизни (изготовление подарков, сувениров), проявляя при этом творчество;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дети будут уметь: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определять виды и жанры изобразительного и декоративно-прикладного искусства;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работать коллективно и индивидуально, уважать свой труд и труд товарищей;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копировать образцы народного и декоративно-прикладного искусства;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делать эскизы, выражать графическими средствами идеи, разрабатывать композиции, схемы для создания изделий из бисера, бусин;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гармонично сочетать цвета;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овладеть приемами плетения, низания, ткачества бисером;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специальными терминами;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оформлять работы, работать с бумагой, картоном;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реставрировать изделия из бисера и бусин;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создавать украшения, дополнения, аксессуары для народного, исторического, авангардного костюмов.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Правильно подобрать или составить рисунок для вышивки.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Уметь вышивать на пяльцах и без них.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Начинать и заканчивать работу без узлов.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Подбирать ткань, нитки в зависимости от техники вышивки, рисунка.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Знать способы и уметь переводить рисунок на ткань.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Выполнять работу простыми декоративными швами, счетным крестом, гобеленовым швом.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Оформлять вышивку в рамку. Выполнять работу качественно.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правила техники безопасности, гигиены и санитарии.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моделировать, конструировать и изготавливать элементарные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вязаные изделия;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выполнять все стадии изготовления вязаных изделий;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рационально использовать материал.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моделировать, конструировать и изготавливать элементарные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вязаные изделия;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выполнять все стадии изготовления вязаных изделий;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рационально использовать материал.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Технические: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уметь работать с бисером, проволокой, леской, тканью, нитками, иглой, наперстком, ножницами, крючком, спицами, а также образовывать живописные переливы с помощью различных способов (цвета, бисероплетения, техники вышивки и вязания);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комбинировать различные материалы и соединять их между собой так, чтобы они обретали в процессе работы единый стилевой смысл;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применять различный подручный материал (ножницы, проволоку, леску, булавки, вспарыватель, мел и т.д.).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Знания о средствах выразительности: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цвет (умение использовать его как средство передачи настроения, выделение главного);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линия, пятно. Использование образа для большей его выразительности;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форма (владение способами бисероплетения, декоративного вязания и вышивки, как целого изделия, так и его отдельно взятых деталей).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Композиция: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самостоятельное владение средствами выразительности;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обладание знаниями о линейной и воздушной перспективе, выбор точки зрения;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умение составлять композицию на заданную тему (правильность компоновки деталей, цельность композиции, выделение сюжетно-композиционного центра).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Виды художественной деятельности: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умение создавать декоративный образ изделия, применять разные приемы вязания, вышивки, сочетая при этом равновесие форм, цвета и фактуры;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дизайн: использование линии, силуэта, цвета, пропорции, формы в процессе проектирования и изготовления изделия;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уровень развития мыслительной деятельности;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Образное мышление: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создание ярких выразительных образов;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Воображение: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творческая активность, фантазия. Самостоятельное создание новых оригинальных образов;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Метафоричность: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воплощение замысла в символах, выразительность, лаконичность;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Аналитическое мышление: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умение анализировать, давать оценку;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Владение понятийным аппаратом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свободное владение понятиями: гармония, колорит, контраст, ритм, линейная и воздушная перспектива, светотень, символ, дизайн, стилизация.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Виды декоративно-прикладного творчества.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Начальные сведения об инструментах, приспособлениях и материалах, используемых при вязании.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Безопасные приемы работы.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Начальные сведения о цветовом сочетании.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Основные рабочие приемы вязания спицами, крючком и на вилке.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Условные обозначения вязальных петель.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Порядок чтения схем для вязания спицами и крючком.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схематичным описанием рисунка.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Выполнять простейшие элементы вязания на спицах, крючком.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Рассчитывать плотность вязания и количество петель для проектируемого изделия.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Подбирать инструменты и материалы для работы.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Изготавливать изделие.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процессе работы ориентироваться на качество изделий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Способы определения результативности программы: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тестирование</w:t>
      </w:r>
    </w:p>
    <w:p>
      <w:pPr>
        <w:pStyle w:val="Normal"/>
        <w:numPr>
          <w:ilvl w:val="0"/>
          <w:numId w:val="12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разгадывание кроссвордов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Выявляется три уровня усвоения материала: высокий, средний, низкий. Используется десятибалльная система оценки знаний: 10-8 - высокий уровень; 7-5 – средний уровень; 4-1 – низкий уровень.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Формы подведения итогов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Помимо тестирования и разгадывания кроссвордов, используются: познавательные игры, викторины, конкурсы, выставки работ, коллективное обсуждение пройденных тем.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Учебный план</w:t>
      </w:r>
    </w:p>
    <w:tbl>
      <w:tblPr>
        <w:tblW w:w="999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4998"/>
        <w:gridCol w:w="4997"/>
      </w:tblGrid>
      <w:tr>
        <w:trPr/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>
        <w:trPr/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1.Бисероплетение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>
        <w:trPr/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2. Декоративная вышивка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>
        <w:trPr/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3.Вязание крючком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>
        <w:trPr/>
        <w:tc>
          <w:tcPr>
            <w:tcW w:w="4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4.Заключительный урок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>
      <w:pPr>
        <w:pStyle w:val="Normal"/>
        <w:shd w:val="clear" w:color="auto" w:fill="FFFFFF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учебного плана</w:t>
      </w:r>
    </w:p>
    <w:p>
      <w:pPr>
        <w:pStyle w:val="Normal"/>
        <w:spacing w:lineRule="auto" w:line="240"/>
        <w:rPr>
          <w:rFonts w:ascii="Times New Roman" w:hAnsi="Times New Roman"/>
          <w:b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Раздел 1. 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Бисероплетение. </w:t>
      </w:r>
    </w:p>
    <w:p>
      <w:pPr>
        <w:pStyle w:val="Normal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Тема 1.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Вводное занятие. Народные промыслы России.</w:t>
      </w:r>
    </w:p>
    <w:p>
      <w:pPr>
        <w:pStyle w:val="Normal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История бисероплетения.</w:t>
      </w:r>
    </w:p>
    <w:p>
      <w:pPr>
        <w:pStyle w:val="Normal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2. Техника безопасности. Чтение и зарисовка схем.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Способы плетения. Плетение плоских животных.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3. Плетение цветов.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бисером и сопутствующими материалами.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4. Плетение объемных фигурок животных, птиц.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>Раздел  2. Декоративная вышивка</w:t>
      </w:r>
    </w:p>
    <w:p>
      <w:pPr>
        <w:pStyle w:val="Normal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Тема 5. История вышивки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Традиционная Русская вышивка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вышивкой и сопутствующими материалами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6. Односторонняя гладь. Вышивка образцов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7.Белая гладь. Элементы белой глади: Вышивка образцов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8.Атласная, штриховая гладь. Вышивка образцов.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9.Простая гладь. Двусторонняя гладь: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10. Выбор рисунка, техники вышивки и выполнение этой работы.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b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>Раздел 3 .Вязание крючком</w:t>
      </w:r>
    </w:p>
    <w:p>
      <w:pPr>
        <w:pStyle w:val="Normal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Тема 11. История вязания.</w:t>
      </w:r>
    </w:p>
    <w:p>
      <w:pPr>
        <w:pStyle w:val="Normal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вязанием и сопутствующими материалами. Чтение и зарисовка схем.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b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Техника безопасности.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b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Тема 12.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Вязание крючком. Основные виды петель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Тема 13.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Упражнение в выполнении петель, с одним накидом, с двумя накидами.</w:t>
      </w:r>
    </w:p>
    <w:p>
      <w:pPr>
        <w:pStyle w:val="Normal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Тема 14.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Вязание узорного полотна.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Тема 15.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Вязание по кругу</w:t>
      </w:r>
    </w:p>
    <w:p>
      <w:pPr>
        <w:pStyle w:val="Normal"/>
        <w:shd w:val="clear" w:color="auto" w:fill="FFFFFF"/>
        <w:tabs>
          <w:tab w:val="left" w:pos="2040" w:leader="none"/>
        </w:tabs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Тема 16.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Вязание квадрата.</w:t>
      </w:r>
    </w:p>
    <w:p>
      <w:pPr>
        <w:pStyle w:val="Normal"/>
        <w:shd w:val="clear" w:color="auto" w:fill="FFFFFF"/>
        <w:tabs>
          <w:tab w:val="left" w:pos="2040" w:leader="none"/>
        </w:tabs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Тема 17. Выбор рисунка, техники вязания и выполнение изделия.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b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>Раздел 4..Заключительный урок.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Подведение итогов за прошедший учебный год.</w:t>
      </w:r>
    </w:p>
    <w:p>
      <w:pPr>
        <w:pStyle w:val="Normal"/>
        <w:shd w:val="clear" w:color="auto" w:fill="FFFFFF"/>
        <w:spacing w:lineRule="auto" w:line="2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Календарный учебный график</w:t>
      </w:r>
    </w:p>
    <w:tbl>
      <w:tblPr>
        <w:tblW w:w="9510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0" w:type="dxa"/>
          <w:left w:w="105" w:type="dxa"/>
          <w:bottom w:w="0" w:type="dxa"/>
          <w:right w:w="0" w:type="dxa"/>
        </w:tblCellMar>
        <w:tblLook w:val="00a0"/>
      </w:tblPr>
      <w:tblGrid>
        <w:gridCol w:w="1195"/>
        <w:gridCol w:w="4500"/>
        <w:gridCol w:w="1080"/>
        <w:gridCol w:w="1138"/>
        <w:gridCol w:w="1597"/>
      </w:tblGrid>
      <w:tr>
        <w:trPr/>
        <w:tc>
          <w:tcPr>
            <w:tcW w:w="11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  <w:t>Основные темы занятий</w:t>
            </w:r>
          </w:p>
        </w:tc>
        <w:tc>
          <w:tcPr>
            <w:tcW w:w="38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252525"/>
                <w:sz w:val="24"/>
                <w:szCs w:val="24"/>
                <w:lang w:eastAsia="ru-RU"/>
              </w:rPr>
              <w:t>Количество часов</w:t>
            </w:r>
          </w:p>
        </w:tc>
      </w:tr>
      <w:tr>
        <w:trPr/>
        <w:tc>
          <w:tcPr>
            <w:tcW w:w="119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  <w:tcMar>
              <w:top w:w="105" w:type="dxa"/>
              <w:left w:w="95" w:type="dxa"/>
              <w:bottom w:w="105" w:type="dxa"/>
              <w:right w:w="10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0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  <w:tcMar>
              <w:top w:w="105" w:type="dxa"/>
              <w:left w:w="95" w:type="dxa"/>
              <w:bottom w:w="105" w:type="dxa"/>
              <w:right w:w="10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252525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25252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252525"/>
                <w:sz w:val="24"/>
                <w:szCs w:val="24"/>
                <w:lang w:eastAsia="ru-RU"/>
              </w:rPr>
              <w:t>Практика</w:t>
            </w:r>
          </w:p>
        </w:tc>
      </w:tr>
      <w:tr>
        <w:trPr>
          <w:trHeight w:val="90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Вводное занятие. Народные промыслы России.</w:t>
            </w:r>
          </w:p>
          <w:p>
            <w:pPr>
              <w:pStyle w:val="Normal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бисероплетения.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бисером и сопутствующими материалами.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Техника безопасности. Чтение и зарисовка схем.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Способы плетения. Плетение плоских животных.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Плетение цветов.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Плетение объемных фигурок животных, птиц.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История вышивки.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Традиционная Русская вышивка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вышивкой и сопутствующими материалами.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Односторонняя гладь. Вышивка образцов.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Белая гладь. Элементы белой глади: Вышивка образцов.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Атласная, штриховая гладь. Вышивка образцов.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Простая гладь. Двусторонняя гладь: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 рисунка, техники вышивки и выполнение этой работы.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вязания.</w:t>
            </w:r>
          </w:p>
          <w:p>
            <w:pPr>
              <w:pStyle w:val="Normal"/>
              <w:spacing w:lineRule="auto" w:line="2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вязанием и сопутствующими материалами. Чтение и зарисовка схем.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Техника безопасности.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Вязание крючком. Основные виды петель.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Упражнение в выполнении петель, с одним накидом, с двумя накидами.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Вязание узорного полотна.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Вязание по кругу.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Вязание квадрата.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 рисунка, техники вязания и выполнение изделия.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>
          <w:trHeight w:val="450" w:hRule="atLeast"/>
        </w:trPr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Autospacing="1" w:afterAutospacing="1"/>
              <w:ind w:left="360" w:hanging="0"/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767676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Заключительный урок. Подведение итогов за прошедший учебный год.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auto" w:fill="FFFFFF" w:val="clear"/>
            <w:tcMar>
              <w:right w:w="115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bookmarkStart w:id="0" w:name="_GoBack"/>
            <w:bookmarkEnd w:id="0"/>
          </w:p>
        </w:tc>
      </w:tr>
    </w:tbl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 конце изучения курса обучающиеся должны: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знать: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правила техники безопасности, основы композиции и цветоведения, основные приёмы выполнения творческих работ правила оформления творческих работ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уметь: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гармонично сочетать цвета при выполнении работ, уметь выразить свою мысль с помощью эскиза, рисунка, объемных или плоскостных форм; составлять композиции правильно пользоваться инструментами и приспособлениями, самостоятельно изготавливать изделия.</w:t>
      </w:r>
    </w:p>
    <w:p>
      <w:pPr>
        <w:pStyle w:val="Normal"/>
        <w:shd w:val="clear" w:color="auto" w:fill="FFFFFF"/>
        <w:spacing w:lineRule="auto" w:line="2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Методическое обеспечение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Учитывая психологические особенности ребенка и то, что низание бисером дело кропотливое, требующее терпения и усидчивости, первые занятия направлены на то, чтобы увлечь, заинтересовать ребенка, втянуть его в процесс творчества. На первых занятиях дети учатся изготовлять простые, но эффектные игрушки-сувениры, внося в них элемент индивидуальности, творчества (например — изменить, придумать рисунок на спинке или крыльях мухи). Постепенно дети втягиваются в творческий процесс и способны заниматься кропотливой работой, выполняя более сложные изделия. Здесь очень важно помочь ребенку увидеть, представить конечный результат. В процессе обучение дети проходят весь путь — от наброска, эскиза-идеи до композиционного решения в любом виде деятельности, познают «муки» творчества применяют все знания и умения, приобретенные ранее.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Занятия по мастерству строятся таким образом: новый вид, способы плетения — оригинальное, индивидуальное изделие, то есть обучение направлено не на бесконечное копирование готовых схем, а на создание индивидуальных творческих изделий.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ходе занятий дети сначала изучают основные способы плетения, учатся работать аккуратно, вносят небольшие технологические, цветовые изменения в готовые схемы, создают несложные творческие изделия, учатся составлять схемы, а в дальнейшем занятия направлены на создание творческих, авторских изделий, композиций как, например: создание комплектов украшений для фольклорного, исторического, временного или авангардного костюма; объемно-декоративных композиций и изделий, создание нетрадиционных изделий (таких, как модули и интерьерные композиции). Приветствуется нетрадиционный подход к работе над изделием (например, использование различных материалов).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Формы проведения занятий: коллективная, индивидуальная и групповая.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 занятиях применяются: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индивидуальный показ;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задание по схеме;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игра, викторина на знание терминологии и основных способов плетения; вязания; вышивки: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разработка индивидуального творческого изделия;</w:t>
      </w:r>
    </w:p>
    <w:p>
      <w:pPr>
        <w:pStyle w:val="Normal"/>
        <w:numPr>
          <w:ilvl w:val="0"/>
          <w:numId w:val="13"/>
        </w:numPr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самостоятельная работа.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Занятия, в основном, практические, но вначале их краткая теоретическая часть в форме беседы, с обязательным включением детей в разговор. Особое внимание уделяю творческой тетради по мастерству, где идет работа над эскизами, зарисовываются и разрабатываются схемы, где идет творческий поиск, зарождаются идеи будущих изделий. Серьезное отношение к ведению тетради дисциплинирует обучающихся детей, воспитывает потребность аккуратно, профессионально выполнять изделия.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Большое значение придаю копированию украшений или элементов головных уборов, орнаментальных мотивов, элементов народного костюма. Только изучая, бережно храня и развивая традиции народной культуры, можно помочь ребенку вырасти творчески активным, самобытным мастером-художником.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 каждом промежуточном этапе работы необходимо проводить просмотр-обсуждение, побуждать детей анализировать работы с учетом смыслового, композиционного, цветового, эмоционального решения, видеть достоинства и недостатки работ. На завершающем этапе каждой темы обязательна кратковременная выставка работ по декоративно-прикладному творчеству. В конце учебного года организуется выставка, где представляются все декоративно-прикладные, живописные, графические работы, исполненные за время обучения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Методы обучения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используемые при работе, можно разделить на несколько групп: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информационные (устные словесные и демонстрационные);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практические (репродуктивные и проектные);</w:t>
      </w:r>
    </w:p>
    <w:p>
      <w:pPr>
        <w:pStyle w:val="Normal"/>
        <w:numPr>
          <w:ilvl w:val="0"/>
          <w:numId w:val="14"/>
        </w:numPr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управление деятельностью обучающихся (эвристическая беседа и метод алгоритмов).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Устные словесные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методы: рассказ, беседа, инструктаж.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Рассказ применяется для сообщения новых знаний, он должен быть четким и лаконичным, сочетать точ</w:t>
        <w:softHyphen/>
        <w:t>ность познавательных сведений с живым и ярким по</w:t>
        <w:softHyphen/>
        <w:t>вествованием. Рассказ имеет три принципа построения.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 Индуктивный принцип построения рассказа педагог знакомит обучающихся с конкретными образцами изделий и переходит к обобщению, то есть от частного к общему.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 Дедуктивный принцип предполагает знакомство с общими понятиями, а затем иллюстрирование их кон</w:t>
        <w:softHyphen/>
        <w:t>кретными примерами. Принцип от общего к частному.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 Генетический принцип - показать историю возникновения предметов. Хорошо просматривается при изучении изделий народного творчества.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 время беседы новые знания не только приобретаются, но и закрепляются путем обмена мнениями педагога и обучающихся. Таким образом, рассказ односторонний, а беседа -двусторонний метод обучения. Беседа способствует активизации детского мышления: обучающиеся под руководством педагога осмысляют учебный материал, обсуждают его, устанавливают связи между теоретическим материалом и практикой. Вводная беседа помогает детям устанавливать связи с предыдущими занятиями, узнавать, чем конкретно они будут заниматься, и определять необходимые материалы, инструменты и приспособления, представлять себе по</w:t>
        <w:softHyphen/>
        <w:t>следовательность трудового процесса. Беседа, как и рассказ, более убедительна, если сопровождается показом объектов труда, их изображениями в виде схем и по</w:t>
        <w:softHyphen/>
        <w:t>казом увеличенных образцов. Текущая беседа может идти во время практической работы. Итоговая (заклю</w:t>
        <w:softHyphen/>
        <w:t>чительная, обобщающая) беседа проводится как в кон</w:t>
        <w:softHyphen/>
        <w:t>це занятия (в сжатой форме), так и в конце серии занятий по изготовлению изделий одного вида или большого сложного изделия. Здесь значительная роль отводится выступлениям детей. Они могут быть заранее подготов</w:t>
        <w:softHyphen/>
        <w:t>лены обучающимися и оформлены в виде сочинений на темы: «Чему мы научились во время работы с бисером», «Что мне больше всего понрави</w:t>
        <w:softHyphen/>
        <w:t>лось», «Мои любимые изделия» и т. п. Итоговая беседа может иметь форму блиц-опроса. Особенно ценны беседы после посещения музеев, выставок, просмотров видеофильмов. Если нет возможности посетить музей или выставку, можно создать свою музейную экспозицию из качественных репродукций, фотографий и желатель</w:t>
        <w:softHyphen/>
        <w:t>но натуральных объектов (изделий).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Все проводимые педагогом беседы должны иметь общий стержень и плавно переходить одна в другую. Тогда образуется своеобразная цепочка из знаний, ко</w:t>
        <w:softHyphen/>
        <w:t>торые как бы нанизываются на этот стержень.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Инструктаж - словесный метод обучения, основанный на даче инструкций. Обычно под инструкцией понимается четкое и достаточно краткое объяснение или перечень правил, которые необходимо строго выполнять. Чем четче педагог формулирует инструкцию, тем быстрее дети осваивают содержащуюся в ней информацию.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Демонстрационные методы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реализуют принцип наглядности в обучении и опираются на демонстрацию коллекций и наборов образцов материалов; на показ таблиц-коллекций, образцов изделий; на использование видеофильмов и картин, таблиц по культуре и охране труда, технологических карт, самодельных пособий.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Практические методы направлены на овладение общетрудовыми знаниями и умениями. Умение - знание, примененное на практике. В работе с бисером среди политехнических умений следует особо выделить технологические, среди общетрудовые - конструкторские (понять конструкцию изделия, суметь передать ее самостоятельно и внести что-то новое или оригинальное, например, в случае отсутствия нужных материалов).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Среди практических методов обучения можно выделить репродуктивные методы и методы проектного обучения. 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Репродуктивные методы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способствуют формированию умений запоминать и воспроизводить информацию. Фактически это сочетание словесных методов с демонстрационными, то есть объяснительно-иллюстративные методы. Они строятся на передаче информации с помощью трех главных факторов (слово, демонстрация образцов и способы работы) в сочетании с графическими изображениями. Практика показывает, что для усвоения разных приемов работы требуется неодинаковое количество упражнений.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Школы, интересующиеся современными методами обучения, активно внедряют 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проектное обучение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как совокупность различных методов в систему обучения и воспитания. Проектное обучение предполагает построе</w:t>
        <w:softHyphen/>
        <w:t>ние и наличие логической цепочки: замысел - подбор материалов и инструментов - осуществление замысла - решение дополнительно возникающих задач. Оно предъявляет более серьезные требования и к учителю, и к детям. При этом у учащихся развиваются психические функции: понимание - применение знаний - анализ (умение выделять главное и видеть второстепенное) - синтез (приход к решению) - оценка и самооценка.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Управлять деятельностью детей можно с помощью эвристической беседы и метода алгоритмов.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Эвристическая беседа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представляет собой вопросно-ответную форму обучения на основе оперативной обратной связи. Дети с помощью полученных теоретических знаний решают конкретную учебную задачу, то есть после объяснения самостоятельно находят рациональную последовательность практических действий (например, раскладывают бисер на «тарелочке» или палитре в нужной для работы последовательности); оценивают конкретные явления с точки зрения известных критериев.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Алгоритмы управления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определяют кратчайший путь решения задачи, указывающий ребенку цель совокупности выполняемых действий и логическую последовательность их выполнения. При строгом выполнении заданных алгоритмов действий ребенок обязательно придет к правильному решению задачи.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Например, схему большого изделия (ожерелье) можно разбить на отдельные фрагменты, снабженные краткими пояснениями.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 первых занятиях проводится короткая беседа и выполняются простейшие изделия. На следующих занятиях беседа больше по содержанию и длительности. Иллюстрации будут нужны для изготовления уже, не обобщенного контур</w:t>
        <w:softHyphen/>
        <w:t>ного изображения, а более приближенного к натураль</w:t>
        <w:softHyphen/>
        <w:t>ному, хотя пока и не очень сложного изделия. Во втором полугодии дети смогут выполнить изделия, изображающие бабочек определенного вида, передавая всю красоту узоров на крыльях бабочек и изготавливая их ножки. Взгляд детей на иллюстрации станет более осознанным, иллюстрации будут служить уже образцом для изображения, а не обобщенным образом.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Занятие хорошо начать с загадки - она пробуждает интерес к содержанию занятия. Иллюстрации на классной доске или наборном полотне лучше показать после отгадывания детьми загадок. (На других занятиях можно поступать наоборот: сначала объявлять тему, затем показывать иллюстрации, а детям предлагать вспомнить соответствующие теме занятия загадки.)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После отгадывания загадок провести краткую беседу с опорой на иллюстрации.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Методика проведения занятий по обработке бисера, вышивки, вязания, строится по общей схеме уроков трудового обучения. Но есть и достаточно серьезные отличия. Во-первых, необходимость охраны зрения и связанное с этим ограничение времени, затра</w:t>
        <w:softHyphen/>
        <w:t>чиваемого на непосредственную работу с бисером. Во-вторых, даже в 1 классе на законченное изделие требуется 2, а то и 3 занятия. Поэтому можно представить структуру занятия следующим образом.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 Организационная часть (примерно 2-3 минуты). Объявление темы.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рабочего места.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 Теоретическая часть (в зависимости от возраста и темы 10-18 минут).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Беседа или рассказ по теме занятия (3-7 минут). Анализ изделия (в зависимости от сложности 3-5 минут).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Показ приемов работы, используемых для изготовле</w:t>
        <w:softHyphen/>
        <w:t>ния изделия (3-5 минут, при объяснении новых техно</w:t>
        <w:softHyphen/>
        <w:t>логических приемов может потребоваться больше вре</w:t>
        <w:softHyphen/>
        <w:t>мени).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 Физкультминутка.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 Практическая часть (23-33 минуты).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Работа по графическим схемам, изображенным на доске или розданным на парты (10-15 минут).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 Физкультминутка или гимнастика для глаз.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 Практическая часть. Продолжение (10-15 минут).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7. Заключительная часть (6-8 минут). Подведение итогов занятия: обсуждение того, что надо было сделать, что успели, почему успели меньше или больше (2-3 минуты).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Уборка рабочих мест (1-2 минуты).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Время, затрачиваемое на каждый из этапов занятия, зависит от двух основных моментов: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возраста детей, их психофизиологических особенностей и возможностей;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от сложности предлагаемых для изготовления изделий.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Необходимо учитывать, что беседа может иметь место не на каждом занятии. Наибольшая ее продолжительность должна быть на первом занятии, при знакомстве с темой или конкретным изделием. Место физкультминутки зависит от продолжительности 1-й и 2-й частей занятия. Если продолжительность максимальная и составляет 18-20 минут, то перед практической частью занятия стоит провести физкультминутку, дети смогут снять усталость с мышц спины и шеи, начать практическую работу отдохнувшими. Если же 1-я и 2-я части занятия длились всего 10-12 минут, то можно сразу перейти к практической части, а после 10-15 минут работы с бисером провести физкультминутку в сочетании с гимнастикой для глаз. Гимнастика для глаз обязательно проводится в середине практической работы, через 10-15 минут после ее начала. Но это лишь общие рекомендации. Педагог может сам решить, когда лучше проводить физкультминутку или гимнастику для глаз.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Рекомендуется 4 комплекса гимнастики для глаз. Педагог может выбрать один комплекс по своему усмотрению и проводить его на всех занятиях или два комплекса, проводя каждый из них на 4 занятиях бисерного рукоделия. Менять комплекс на каждом занятии не рекомендуется, так как на его освоение детьми уйдет много времени. Упражнения в каждом комплексе подобраны с учетом необходимости расслабления разных групп мышц.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Организация рабочего места.</w:t>
      </w:r>
    </w:p>
    <w:p>
      <w:pPr>
        <w:pStyle w:val="Normal"/>
        <w:numPr>
          <w:ilvl w:val="0"/>
          <w:numId w:val="15"/>
        </w:numPr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рабочие столы;</w:t>
      </w:r>
    </w:p>
    <w:p>
      <w:pPr>
        <w:pStyle w:val="Normal"/>
        <w:numPr>
          <w:ilvl w:val="0"/>
          <w:numId w:val="15"/>
        </w:numPr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учебная доска для зарисовки набросков, схем;</w:t>
      </w:r>
    </w:p>
    <w:p>
      <w:pPr>
        <w:pStyle w:val="Normal"/>
        <w:numPr>
          <w:ilvl w:val="0"/>
          <w:numId w:val="15"/>
        </w:numPr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стенды для демонстрации методических материалов, образцов, изделий учащихся;</w:t>
      </w:r>
    </w:p>
    <w:p>
      <w:pPr>
        <w:pStyle w:val="Normal"/>
        <w:numPr>
          <w:ilvl w:val="0"/>
          <w:numId w:val="15"/>
        </w:numPr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картон, бумага, рамки для оформления работ, вязальные нитки, нитки мулине, ткань, бисер, проволока, леска, крючки, пяльцы.</w:t>
      </w:r>
    </w:p>
    <w:p>
      <w:pPr>
        <w:pStyle w:val="Normal"/>
        <w:numPr>
          <w:ilvl w:val="0"/>
          <w:numId w:val="15"/>
        </w:numPr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Ноутбук и мультимедийный проектор для показа презентаций и фрагментарно схемы и фотографии и т.д.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Техника безопасности и Гигиена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Перед началом работы обязательный инструктаж по технике безопасности, режущими и колющими инструментами.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Рабочее место должно быть хорошо освещено, свет должен падать с левой стороны. Нужно следить за правильной осанкой детей. Салфетка для работы должна быть светлых, спокойных тонов и из натуральной ткани (хлопок, лен). Необходимо объяснить детям правила обращения с острыми предметами: иглы, ножницы, проволока, макетный нож.</w:t>
      </w:r>
    </w:p>
    <w:p>
      <w:pPr>
        <w:pStyle w:val="Normal"/>
        <w:shd w:val="clear" w:color="auto" w:fill="FFFFFF"/>
        <w:spacing w:lineRule="auto" w:line="24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Каждые 20 минут нужно делать перерывы в работе, чтобы дети подвигались, отдохнули, сделали гимнастику для глаз, мышц спины, шеи, рук. Гимнастику целесообразно проводить в форме игры. 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Ляукина М., Бисер, «АСТ - ПРЕСС», М., 1998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Ляукина М., Бисер, Сувениры, «АСТ-ПРЕСС», М., 1999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Зотова М., Бисер, Сувениры, «АСТ-ПРЕСС», М.,1999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Ануфриева М.Я., Искусство Бисероплетения, Культура и традиции, М., 1999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Носырева Т.Г., Игрушки и украшения из бисера, АСТ, Астрель, М., 2004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Федотова М., Цветы и букеты, Культура и традиции, М., 1999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Куликова Л. Г., Цветы из бисера: (букеты, панно, бутоньерки), Издательский Дом МСП, М., 1999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О.С. Молотобарова, «Учите детей вышивать», «ВЛАДОС», М., 2003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И. Сотникова, Вышивка для начинающих и не только…, «ВЕЧЕ», М., 2000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С. Попивщая, Вышивка, «ОЛМА-ПРЕСС», М., 1999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М.И. Никифорова, О.Н. Кагановская, Домоводство, «КОЛОС», М., 1999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А.И. Андреева, Рукоделие, «БОЛЬШАЯ РОССИЙСКАЯ ЭНЦИКЛОПЕДИЯ», М., 1993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И.Ф. Шубина, Уроки Вязания, «ПОЛЫМЯ», Минск, 1979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Э.Г. Колесникова, Вязание крючком, «ПОЛЫМЯ», Минск, 1982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О.С. Ярмулавичене, Вязание крючком, ЛЕГПРОМБЫТИЗДАТ, 1986 г.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Т.Н. Баскова «Бисер» Уроки труда в начальной школе. Изд-во «Паритет» Санкт-Петербург. 2003год.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«Сделай сам №2» Издательство «Знание».1992.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Т.В. Сидоркина «Осваиваем технику Бисероплетения», Москва, 2004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О.А. Солуянова «Бисероплетение», СПб, 2002</w:t>
        <w:br/>
        <w:t>Полозова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Л. Бисероплетение. – М.: Культура и традиции, 1997.</w:t>
        <w:br/>
        <w:t>Базулина Л.В., Новикова И.В.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Бисер. Ярославль: Академия развития, 1999.</w:t>
        <w:br/>
        <w:t>Евстратова Л.М. Цветы из ткани, бумаги, шерсти, бисера, раковин, перьев. – М.: Культура и традиции, 1997.</w:t>
        <w:br/>
        <w:t>Журналы «Школа и производство»,</w:t>
        <w:br/>
        <w:t>Журнал «сделай сам»,</w:t>
        <w:br/>
        <w:t>Федорова М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Бисер. Украшения. Жгуты. - М.: АСТ-ПРЕСС, 1999.</w:t>
        <w:br/>
        <w:t>Магина А. Бисер: плетение и вышивка. - СПб. Олма-Пресс, Нева, Валери, 1999.М. Ляукина «Бисер», Изд-во «АСТ-пресс» 2000.</w:t>
        <w:br/>
        <w:t>М. Зотова. «Бисер. Подарки», изд-во «АСТ-пресс» 1999.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С.Калмыков. «Азбука Бисероплетения». Изд-во «Велена», 1981.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«Фенечки из бисера», изд-во «Кристалл»</w:t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276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27a66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NoSpacingChar" w:customStyle="1">
    <w:name w:val="No Spacing Char"/>
    <w:basedOn w:val="DefaultParagraphFont"/>
    <w:link w:val="NoSpacing"/>
    <w:uiPriority w:val="99"/>
    <w:qFormat/>
    <w:locked/>
    <w:rsid w:val="002b1cf5"/>
    <w:rPr>
      <w:rFonts w:cs="Times New Roman"/>
      <w:sz w:val="22"/>
      <w:szCs w:val="22"/>
      <w:lang w:val="en-US" w:eastAsia="en-US" w:bidi="ar-SA"/>
    </w:rPr>
  </w:style>
  <w:style w:type="character" w:styleId="Style14" w:customStyle="1">
    <w:name w:val="Абзац списка Знак"/>
    <w:link w:val="1"/>
    <w:uiPriority w:val="99"/>
    <w:qFormat/>
    <w:locked/>
    <w:rsid w:val="002b1cf5"/>
    <w:rPr>
      <w:sz w:val="20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315c91"/>
    <w:rPr>
      <w:rFonts w:cs="Times New Roman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315c91"/>
    <w:rPr>
      <w:rFonts w:cs="Times New Roman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ascii="Times New Roman" w:hAnsi="Times New Roman"/>
      <w:sz w:val="24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ascii="Times New Roman" w:hAnsi="Times New Roman"/>
      <w:sz w:val="24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ascii="Times New Roman" w:hAnsi="Times New Roman"/>
      <w:sz w:val="24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rFonts w:ascii="Times New Roman" w:hAnsi="Times New Roman"/>
      <w:sz w:val="24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sz w:val="20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sz w:val="20"/>
    </w:rPr>
  </w:style>
  <w:style w:type="character" w:styleId="ListLabel54">
    <w:name w:val="ListLabel 54"/>
    <w:qFormat/>
    <w:rPr>
      <w:sz w:val="20"/>
    </w:rPr>
  </w:style>
  <w:style w:type="character" w:styleId="ListLabel55">
    <w:name w:val="ListLabel 55"/>
    <w:qFormat/>
    <w:rPr>
      <w:rFonts w:ascii="Times New Roman" w:hAnsi="Times New Roman"/>
      <w:sz w:val="24"/>
    </w:rPr>
  </w:style>
  <w:style w:type="character" w:styleId="ListLabel56">
    <w:name w:val="ListLabel 56"/>
    <w:qFormat/>
    <w:rPr>
      <w:sz w:val="20"/>
    </w:rPr>
  </w:style>
  <w:style w:type="character" w:styleId="ListLabel57">
    <w:name w:val="ListLabel 57"/>
    <w:qFormat/>
    <w:rPr>
      <w:sz w:val="20"/>
    </w:rPr>
  </w:style>
  <w:style w:type="character" w:styleId="ListLabel58">
    <w:name w:val="ListLabel 58"/>
    <w:qFormat/>
    <w:rPr>
      <w:sz w:val="20"/>
    </w:rPr>
  </w:style>
  <w:style w:type="character" w:styleId="ListLabel59">
    <w:name w:val="ListLabel 59"/>
    <w:qFormat/>
    <w:rPr>
      <w:sz w:val="20"/>
    </w:rPr>
  </w:style>
  <w:style w:type="character" w:styleId="ListLabel60">
    <w:name w:val="ListLabel 60"/>
    <w:qFormat/>
    <w:rPr>
      <w:sz w:val="20"/>
    </w:rPr>
  </w:style>
  <w:style w:type="character" w:styleId="ListLabel61">
    <w:name w:val="ListLabel 61"/>
    <w:qFormat/>
    <w:rPr>
      <w:sz w:val="20"/>
    </w:rPr>
  </w:style>
  <w:style w:type="character" w:styleId="ListLabel62">
    <w:name w:val="ListLabel 62"/>
    <w:qFormat/>
    <w:rPr>
      <w:sz w:val="20"/>
    </w:rPr>
  </w:style>
  <w:style w:type="character" w:styleId="ListLabel63">
    <w:name w:val="ListLabel 63"/>
    <w:qFormat/>
    <w:rPr>
      <w:sz w:val="20"/>
    </w:rPr>
  </w:style>
  <w:style w:type="character" w:styleId="ListLabel64">
    <w:name w:val="ListLabel 64"/>
    <w:qFormat/>
    <w:rPr>
      <w:rFonts w:ascii="Times New Roman" w:hAnsi="Times New Roman"/>
      <w:sz w:val="24"/>
    </w:rPr>
  </w:style>
  <w:style w:type="character" w:styleId="ListLabel65">
    <w:name w:val="ListLabel 65"/>
    <w:qFormat/>
    <w:rPr>
      <w:sz w:val="20"/>
    </w:rPr>
  </w:style>
  <w:style w:type="character" w:styleId="ListLabel66">
    <w:name w:val="ListLabel 66"/>
    <w:qFormat/>
    <w:rPr>
      <w:sz w:val="20"/>
    </w:rPr>
  </w:style>
  <w:style w:type="character" w:styleId="ListLabel67">
    <w:name w:val="ListLabel 67"/>
    <w:qFormat/>
    <w:rPr>
      <w:sz w:val="20"/>
    </w:rPr>
  </w:style>
  <w:style w:type="character" w:styleId="ListLabel68">
    <w:name w:val="ListLabel 68"/>
    <w:qFormat/>
    <w:rPr>
      <w:sz w:val="20"/>
    </w:rPr>
  </w:style>
  <w:style w:type="character" w:styleId="ListLabel69">
    <w:name w:val="ListLabel 69"/>
    <w:qFormat/>
    <w:rPr>
      <w:sz w:val="20"/>
    </w:rPr>
  </w:style>
  <w:style w:type="character" w:styleId="ListLabel70">
    <w:name w:val="ListLabel 70"/>
    <w:qFormat/>
    <w:rPr>
      <w:sz w:val="20"/>
    </w:rPr>
  </w:style>
  <w:style w:type="character" w:styleId="ListLabel71">
    <w:name w:val="ListLabel 71"/>
    <w:qFormat/>
    <w:rPr>
      <w:sz w:val="20"/>
    </w:rPr>
  </w:style>
  <w:style w:type="character" w:styleId="ListLabel72">
    <w:name w:val="ListLabel 72"/>
    <w:qFormat/>
    <w:rPr>
      <w:sz w:val="20"/>
    </w:rPr>
  </w:style>
  <w:style w:type="character" w:styleId="ListLabel73">
    <w:name w:val="ListLabel 73"/>
    <w:qFormat/>
    <w:rPr>
      <w:rFonts w:ascii="Times New Roman" w:hAnsi="Times New Roman"/>
      <w:sz w:val="24"/>
    </w:rPr>
  </w:style>
  <w:style w:type="character" w:styleId="ListLabel74">
    <w:name w:val="ListLabel 74"/>
    <w:qFormat/>
    <w:rPr>
      <w:sz w:val="20"/>
    </w:rPr>
  </w:style>
  <w:style w:type="character" w:styleId="ListLabel75">
    <w:name w:val="ListLabel 75"/>
    <w:qFormat/>
    <w:rPr>
      <w:sz w:val="20"/>
    </w:rPr>
  </w:style>
  <w:style w:type="character" w:styleId="ListLabel76">
    <w:name w:val="ListLabel 76"/>
    <w:qFormat/>
    <w:rPr>
      <w:sz w:val="20"/>
    </w:rPr>
  </w:style>
  <w:style w:type="character" w:styleId="ListLabel77">
    <w:name w:val="ListLabel 77"/>
    <w:qFormat/>
    <w:rPr>
      <w:sz w:val="20"/>
    </w:rPr>
  </w:style>
  <w:style w:type="character" w:styleId="ListLabel78">
    <w:name w:val="ListLabel 78"/>
    <w:qFormat/>
    <w:rPr>
      <w:sz w:val="20"/>
    </w:rPr>
  </w:style>
  <w:style w:type="character" w:styleId="ListLabel79">
    <w:name w:val="ListLabel 79"/>
    <w:qFormat/>
    <w:rPr>
      <w:sz w:val="20"/>
    </w:rPr>
  </w:style>
  <w:style w:type="character" w:styleId="ListLabel80">
    <w:name w:val="ListLabel 80"/>
    <w:qFormat/>
    <w:rPr>
      <w:sz w:val="20"/>
    </w:rPr>
  </w:style>
  <w:style w:type="character" w:styleId="ListLabel81">
    <w:name w:val="ListLabel 81"/>
    <w:qFormat/>
    <w:rPr>
      <w:sz w:val="20"/>
    </w:rPr>
  </w:style>
  <w:style w:type="character" w:styleId="ListLabel82">
    <w:name w:val="ListLabel 82"/>
    <w:qFormat/>
    <w:rPr>
      <w:rFonts w:ascii="Times New Roman" w:hAnsi="Times New Roman"/>
      <w:sz w:val="24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sz w:val="20"/>
    </w:rPr>
  </w:style>
  <w:style w:type="character" w:styleId="ListLabel91">
    <w:name w:val="ListLabel 91"/>
    <w:qFormat/>
    <w:rPr>
      <w:rFonts w:ascii="Times New Roman" w:hAnsi="Times New Roman"/>
      <w:sz w:val="24"/>
    </w:rPr>
  </w:style>
  <w:style w:type="character" w:styleId="ListLabel92">
    <w:name w:val="ListLabel 92"/>
    <w:qFormat/>
    <w:rPr>
      <w:sz w:val="20"/>
    </w:rPr>
  </w:style>
  <w:style w:type="character" w:styleId="ListLabel93">
    <w:name w:val="ListLabel 93"/>
    <w:qFormat/>
    <w:rPr>
      <w:sz w:val="20"/>
    </w:rPr>
  </w:style>
  <w:style w:type="character" w:styleId="ListLabel94">
    <w:name w:val="ListLabel 94"/>
    <w:qFormat/>
    <w:rPr>
      <w:sz w:val="20"/>
    </w:rPr>
  </w:style>
  <w:style w:type="character" w:styleId="ListLabel95">
    <w:name w:val="ListLabel 95"/>
    <w:qFormat/>
    <w:rPr>
      <w:sz w:val="20"/>
    </w:rPr>
  </w:style>
  <w:style w:type="character" w:styleId="ListLabel96">
    <w:name w:val="ListLabel 96"/>
    <w:qFormat/>
    <w:rPr>
      <w:sz w:val="20"/>
    </w:rPr>
  </w:style>
  <w:style w:type="character" w:styleId="ListLabel97">
    <w:name w:val="ListLabel 97"/>
    <w:qFormat/>
    <w:rPr>
      <w:sz w:val="20"/>
    </w:rPr>
  </w:style>
  <w:style w:type="character" w:styleId="ListLabel98">
    <w:name w:val="ListLabel 98"/>
    <w:qFormat/>
    <w:rPr>
      <w:sz w:val="20"/>
    </w:rPr>
  </w:style>
  <w:style w:type="character" w:styleId="ListLabel99">
    <w:name w:val="ListLabel 99"/>
    <w:qFormat/>
    <w:rPr>
      <w:sz w:val="20"/>
    </w:rPr>
  </w:style>
  <w:style w:type="character" w:styleId="ListLabel100">
    <w:name w:val="ListLabel 100"/>
    <w:qFormat/>
    <w:rPr>
      <w:rFonts w:ascii="Times New Roman" w:hAnsi="Times New Roman"/>
      <w:sz w:val="24"/>
    </w:rPr>
  </w:style>
  <w:style w:type="character" w:styleId="ListLabel101">
    <w:name w:val="ListLabel 101"/>
    <w:qFormat/>
    <w:rPr>
      <w:sz w:val="20"/>
    </w:rPr>
  </w:style>
  <w:style w:type="character" w:styleId="ListLabel102">
    <w:name w:val="ListLabel 102"/>
    <w:qFormat/>
    <w:rPr>
      <w:sz w:val="20"/>
    </w:rPr>
  </w:style>
  <w:style w:type="character" w:styleId="ListLabel103">
    <w:name w:val="ListLabel 103"/>
    <w:qFormat/>
    <w:rPr>
      <w:sz w:val="20"/>
    </w:rPr>
  </w:style>
  <w:style w:type="character" w:styleId="ListLabel104">
    <w:name w:val="ListLabel 104"/>
    <w:qFormat/>
    <w:rPr>
      <w:sz w:val="20"/>
    </w:rPr>
  </w:style>
  <w:style w:type="character" w:styleId="ListLabel105">
    <w:name w:val="ListLabel 105"/>
    <w:qFormat/>
    <w:rPr>
      <w:sz w:val="20"/>
    </w:rPr>
  </w:style>
  <w:style w:type="character" w:styleId="ListLabel106">
    <w:name w:val="ListLabel 106"/>
    <w:qFormat/>
    <w:rPr>
      <w:sz w:val="20"/>
    </w:rPr>
  </w:style>
  <w:style w:type="character" w:styleId="ListLabel107">
    <w:name w:val="ListLabel 107"/>
    <w:qFormat/>
    <w:rPr>
      <w:sz w:val="20"/>
    </w:rPr>
  </w:style>
  <w:style w:type="character" w:styleId="ListLabel108">
    <w:name w:val="ListLabel 108"/>
    <w:qFormat/>
    <w:rPr>
      <w:sz w:val="20"/>
    </w:rPr>
  </w:style>
  <w:style w:type="character" w:styleId="ListLabel109">
    <w:name w:val="ListLabel 109"/>
    <w:qFormat/>
    <w:rPr>
      <w:rFonts w:ascii="Times New Roman" w:hAnsi="Times New Roman"/>
      <w:sz w:val="24"/>
    </w:rPr>
  </w:style>
  <w:style w:type="character" w:styleId="ListLabel110">
    <w:name w:val="ListLabel 110"/>
    <w:qFormat/>
    <w:rPr>
      <w:sz w:val="20"/>
    </w:rPr>
  </w:style>
  <w:style w:type="character" w:styleId="ListLabel111">
    <w:name w:val="ListLabel 111"/>
    <w:qFormat/>
    <w:rPr>
      <w:sz w:val="20"/>
    </w:rPr>
  </w:style>
  <w:style w:type="character" w:styleId="ListLabel112">
    <w:name w:val="ListLabel 112"/>
    <w:qFormat/>
    <w:rPr>
      <w:sz w:val="20"/>
    </w:rPr>
  </w:style>
  <w:style w:type="character" w:styleId="ListLabel113">
    <w:name w:val="ListLabel 113"/>
    <w:qFormat/>
    <w:rPr>
      <w:sz w:val="20"/>
    </w:rPr>
  </w:style>
  <w:style w:type="character" w:styleId="ListLabel114">
    <w:name w:val="ListLabel 114"/>
    <w:qFormat/>
    <w:rPr>
      <w:sz w:val="20"/>
    </w:rPr>
  </w:style>
  <w:style w:type="character" w:styleId="ListLabel115">
    <w:name w:val="ListLabel 115"/>
    <w:qFormat/>
    <w:rPr>
      <w:sz w:val="20"/>
    </w:rPr>
  </w:style>
  <w:style w:type="character" w:styleId="ListLabel116">
    <w:name w:val="ListLabel 116"/>
    <w:qFormat/>
    <w:rPr>
      <w:sz w:val="20"/>
    </w:rPr>
  </w:style>
  <w:style w:type="character" w:styleId="ListLabel117">
    <w:name w:val="ListLabel 117"/>
    <w:qFormat/>
    <w:rPr>
      <w:sz w:val="20"/>
    </w:rPr>
  </w:style>
  <w:style w:type="character" w:styleId="ListLabel118">
    <w:name w:val="ListLabel 118"/>
    <w:qFormat/>
    <w:rPr>
      <w:rFonts w:ascii="Times New Roman" w:hAnsi="Times New Roman"/>
      <w:sz w:val="24"/>
    </w:rPr>
  </w:style>
  <w:style w:type="character" w:styleId="ListLabel119">
    <w:name w:val="ListLabel 119"/>
    <w:qFormat/>
    <w:rPr>
      <w:sz w:val="20"/>
    </w:rPr>
  </w:style>
  <w:style w:type="character" w:styleId="ListLabel120">
    <w:name w:val="ListLabel 120"/>
    <w:qFormat/>
    <w:rPr>
      <w:sz w:val="20"/>
    </w:rPr>
  </w:style>
  <w:style w:type="character" w:styleId="ListLabel121">
    <w:name w:val="ListLabel 121"/>
    <w:qFormat/>
    <w:rPr>
      <w:sz w:val="20"/>
    </w:rPr>
  </w:style>
  <w:style w:type="character" w:styleId="ListLabel122">
    <w:name w:val="ListLabel 122"/>
    <w:qFormat/>
    <w:rPr>
      <w:sz w:val="20"/>
    </w:rPr>
  </w:style>
  <w:style w:type="character" w:styleId="ListLabel123">
    <w:name w:val="ListLabel 123"/>
    <w:qFormat/>
    <w:rPr>
      <w:sz w:val="20"/>
    </w:rPr>
  </w:style>
  <w:style w:type="character" w:styleId="ListLabel124">
    <w:name w:val="ListLabel 124"/>
    <w:qFormat/>
    <w:rPr>
      <w:sz w:val="20"/>
    </w:rPr>
  </w:style>
  <w:style w:type="character" w:styleId="ListLabel125">
    <w:name w:val="ListLabel 125"/>
    <w:qFormat/>
    <w:rPr>
      <w:sz w:val="20"/>
    </w:rPr>
  </w:style>
  <w:style w:type="character" w:styleId="ListLabel126">
    <w:name w:val="ListLabel 126"/>
    <w:qFormat/>
    <w:rPr>
      <w:sz w:val="20"/>
    </w:rPr>
  </w:style>
  <w:style w:type="character" w:styleId="ListLabel127">
    <w:name w:val="ListLabel 127"/>
    <w:qFormat/>
    <w:rPr>
      <w:rFonts w:ascii="Times New Roman" w:hAnsi="Times New Roman"/>
      <w:sz w:val="24"/>
    </w:rPr>
  </w:style>
  <w:style w:type="character" w:styleId="ListLabel128">
    <w:name w:val="ListLabel 128"/>
    <w:qFormat/>
    <w:rPr>
      <w:sz w:val="20"/>
    </w:rPr>
  </w:style>
  <w:style w:type="character" w:styleId="ListLabel129">
    <w:name w:val="ListLabel 129"/>
    <w:qFormat/>
    <w:rPr>
      <w:sz w:val="20"/>
    </w:rPr>
  </w:style>
  <w:style w:type="character" w:styleId="ListLabel130">
    <w:name w:val="ListLabel 130"/>
    <w:qFormat/>
    <w:rPr>
      <w:sz w:val="20"/>
    </w:rPr>
  </w:style>
  <w:style w:type="character" w:styleId="ListLabel131">
    <w:name w:val="ListLabel 131"/>
    <w:qFormat/>
    <w:rPr>
      <w:sz w:val="20"/>
    </w:rPr>
  </w:style>
  <w:style w:type="character" w:styleId="ListLabel132">
    <w:name w:val="ListLabel 132"/>
    <w:qFormat/>
    <w:rPr>
      <w:sz w:val="20"/>
    </w:rPr>
  </w:style>
  <w:style w:type="character" w:styleId="ListLabel133">
    <w:name w:val="ListLabel 133"/>
    <w:qFormat/>
    <w:rPr>
      <w:sz w:val="20"/>
    </w:rPr>
  </w:style>
  <w:style w:type="character" w:styleId="ListLabel134">
    <w:name w:val="ListLabel 134"/>
    <w:qFormat/>
    <w:rPr>
      <w:sz w:val="20"/>
    </w:rPr>
  </w:style>
  <w:style w:type="character" w:styleId="ListLabel135">
    <w:name w:val="ListLabel 135"/>
    <w:qFormat/>
    <w:rPr>
      <w:sz w:val="20"/>
    </w:rPr>
  </w:style>
  <w:style w:type="character" w:styleId="ListLabel136">
    <w:name w:val="ListLabel 136"/>
    <w:qFormat/>
    <w:rPr>
      <w:rFonts w:ascii="Times New Roman" w:hAnsi="Times New Roman"/>
      <w:sz w:val="24"/>
    </w:rPr>
  </w:style>
  <w:style w:type="character" w:styleId="ListLabel137">
    <w:name w:val="ListLabel 137"/>
    <w:qFormat/>
    <w:rPr>
      <w:sz w:val="20"/>
    </w:rPr>
  </w:style>
  <w:style w:type="character" w:styleId="ListLabel138">
    <w:name w:val="ListLabel 138"/>
    <w:qFormat/>
    <w:rPr>
      <w:sz w:val="20"/>
    </w:rPr>
  </w:style>
  <w:style w:type="character" w:styleId="ListLabel139">
    <w:name w:val="ListLabel 139"/>
    <w:qFormat/>
    <w:rPr>
      <w:sz w:val="20"/>
    </w:rPr>
  </w:style>
  <w:style w:type="character" w:styleId="ListLabel140">
    <w:name w:val="ListLabel 140"/>
    <w:qFormat/>
    <w:rPr>
      <w:sz w:val="20"/>
    </w:rPr>
  </w:style>
  <w:style w:type="character" w:styleId="ListLabel141">
    <w:name w:val="ListLabel 141"/>
    <w:qFormat/>
    <w:rPr>
      <w:sz w:val="20"/>
    </w:rPr>
  </w:style>
  <w:style w:type="character" w:styleId="ListLabel142">
    <w:name w:val="ListLabel 142"/>
    <w:qFormat/>
    <w:rPr>
      <w:sz w:val="20"/>
    </w:rPr>
  </w:style>
  <w:style w:type="character" w:styleId="ListLabel143">
    <w:name w:val="ListLabel 143"/>
    <w:qFormat/>
    <w:rPr>
      <w:sz w:val="20"/>
    </w:rPr>
  </w:style>
  <w:style w:type="character" w:styleId="ListLabel144">
    <w:name w:val="ListLabel 144"/>
    <w:qFormat/>
    <w:rPr>
      <w:sz w:val="20"/>
    </w:rPr>
  </w:style>
  <w:style w:type="character" w:styleId="ListLabel145">
    <w:name w:val="ListLabel 145"/>
    <w:qFormat/>
    <w:rPr>
      <w:rFonts w:ascii="Times New Roman" w:hAnsi="Times New Roman"/>
      <w:sz w:val="24"/>
    </w:rPr>
  </w:style>
  <w:style w:type="character" w:styleId="ListLabel146">
    <w:name w:val="ListLabel 146"/>
    <w:qFormat/>
    <w:rPr>
      <w:sz w:val="20"/>
    </w:rPr>
  </w:style>
  <w:style w:type="character" w:styleId="ListLabel147">
    <w:name w:val="ListLabel 147"/>
    <w:qFormat/>
    <w:rPr>
      <w:sz w:val="20"/>
    </w:rPr>
  </w:style>
  <w:style w:type="character" w:styleId="ListLabel148">
    <w:name w:val="ListLabel 148"/>
    <w:qFormat/>
    <w:rPr>
      <w:sz w:val="20"/>
    </w:rPr>
  </w:style>
  <w:style w:type="character" w:styleId="ListLabel149">
    <w:name w:val="ListLabel 149"/>
    <w:qFormat/>
    <w:rPr>
      <w:sz w:val="20"/>
    </w:rPr>
  </w:style>
  <w:style w:type="character" w:styleId="ListLabel150">
    <w:name w:val="ListLabel 150"/>
    <w:qFormat/>
    <w:rPr>
      <w:sz w:val="20"/>
    </w:rPr>
  </w:style>
  <w:style w:type="character" w:styleId="ListLabel151">
    <w:name w:val="ListLabel 151"/>
    <w:qFormat/>
    <w:rPr>
      <w:sz w:val="20"/>
    </w:rPr>
  </w:style>
  <w:style w:type="character" w:styleId="ListLabel152">
    <w:name w:val="ListLabel 152"/>
    <w:qFormat/>
    <w:rPr>
      <w:sz w:val="20"/>
    </w:rPr>
  </w:style>
  <w:style w:type="character" w:styleId="ListLabel153">
    <w:name w:val="ListLabel 153"/>
    <w:qFormat/>
    <w:rPr>
      <w:sz w:val="20"/>
    </w:rPr>
  </w:style>
  <w:style w:type="character" w:styleId="ListLabel154">
    <w:name w:val="ListLabel 154"/>
    <w:qFormat/>
    <w:rPr>
      <w:sz w:val="20"/>
    </w:rPr>
  </w:style>
  <w:style w:type="character" w:styleId="ListLabel155">
    <w:name w:val="ListLabel 155"/>
    <w:qFormat/>
    <w:rPr>
      <w:sz w:val="20"/>
    </w:rPr>
  </w:style>
  <w:style w:type="character" w:styleId="ListLabel156">
    <w:name w:val="ListLabel 156"/>
    <w:qFormat/>
    <w:rPr>
      <w:sz w:val="20"/>
    </w:rPr>
  </w:style>
  <w:style w:type="character" w:styleId="ListLabel157">
    <w:name w:val="ListLabel 157"/>
    <w:qFormat/>
    <w:rPr>
      <w:sz w:val="20"/>
    </w:rPr>
  </w:style>
  <w:style w:type="character" w:styleId="ListLabel158">
    <w:name w:val="ListLabel 158"/>
    <w:qFormat/>
    <w:rPr>
      <w:sz w:val="20"/>
    </w:rPr>
  </w:style>
  <w:style w:type="character" w:styleId="ListLabel159">
    <w:name w:val="ListLabel 159"/>
    <w:qFormat/>
    <w:rPr>
      <w:sz w:val="20"/>
    </w:rPr>
  </w:style>
  <w:style w:type="character" w:styleId="ListLabel160">
    <w:name w:val="ListLabel 160"/>
    <w:qFormat/>
    <w:rPr>
      <w:sz w:val="20"/>
    </w:rPr>
  </w:style>
  <w:style w:type="character" w:styleId="ListLabel161">
    <w:name w:val="ListLabel 161"/>
    <w:qFormat/>
    <w:rPr>
      <w:sz w:val="20"/>
    </w:rPr>
  </w:style>
  <w:style w:type="character" w:styleId="ListLabel162">
    <w:name w:val="ListLabel 162"/>
    <w:qFormat/>
    <w:rPr>
      <w:sz w:val="20"/>
    </w:rPr>
  </w:style>
  <w:style w:type="character" w:styleId="ListLabel163">
    <w:name w:val="ListLabel 163"/>
    <w:qFormat/>
    <w:rPr>
      <w:rFonts w:cs="Times New Roman"/>
    </w:rPr>
  </w:style>
  <w:style w:type="character" w:styleId="ListLabel164">
    <w:name w:val="ListLabel 164"/>
    <w:qFormat/>
    <w:rPr>
      <w:rFonts w:cs="Times New Roman"/>
    </w:rPr>
  </w:style>
  <w:style w:type="character" w:styleId="ListLabel165">
    <w:name w:val="ListLabel 165"/>
    <w:qFormat/>
    <w:rPr>
      <w:rFonts w:cs="Times New Roman"/>
    </w:rPr>
  </w:style>
  <w:style w:type="character" w:styleId="ListLabel166">
    <w:name w:val="ListLabel 166"/>
    <w:qFormat/>
    <w:rPr>
      <w:rFonts w:cs="Times New Roman"/>
    </w:rPr>
  </w:style>
  <w:style w:type="character" w:styleId="ListLabel167">
    <w:name w:val="ListLabel 167"/>
    <w:qFormat/>
    <w:rPr>
      <w:rFonts w:cs="Times New Roman"/>
    </w:rPr>
  </w:style>
  <w:style w:type="character" w:styleId="ListLabel168">
    <w:name w:val="ListLabel 168"/>
    <w:qFormat/>
    <w:rPr>
      <w:rFonts w:cs="Times New Roman"/>
    </w:rPr>
  </w:style>
  <w:style w:type="character" w:styleId="ListLabel169">
    <w:name w:val="ListLabel 169"/>
    <w:qFormat/>
    <w:rPr>
      <w:rFonts w:cs="Times New Roman"/>
    </w:rPr>
  </w:style>
  <w:style w:type="character" w:styleId="ListLabel170">
    <w:name w:val="ListLabel 170"/>
    <w:qFormat/>
    <w:rPr>
      <w:rFonts w:cs="Times New Roman"/>
    </w:rPr>
  </w:style>
  <w:style w:type="character" w:styleId="ListLabel171">
    <w:name w:val="ListLabel 171"/>
    <w:qFormat/>
    <w:rPr>
      <w:rFonts w:cs="Times New Roman"/>
    </w:rPr>
  </w:style>
  <w:style w:type="character" w:styleId="ListLabel172">
    <w:name w:val="ListLabel 172"/>
    <w:qFormat/>
    <w:rPr>
      <w:rFonts w:cs="Times New Roman"/>
    </w:rPr>
  </w:style>
  <w:style w:type="character" w:styleId="ListLabel173">
    <w:name w:val="ListLabel 173"/>
    <w:qFormat/>
    <w:rPr>
      <w:rFonts w:cs="Times New Roman"/>
    </w:rPr>
  </w:style>
  <w:style w:type="character" w:styleId="ListLabel174">
    <w:name w:val="ListLabel 174"/>
    <w:qFormat/>
    <w:rPr>
      <w:rFonts w:cs="Times New Roman"/>
    </w:rPr>
  </w:style>
  <w:style w:type="character" w:styleId="ListLabel175">
    <w:name w:val="ListLabel 175"/>
    <w:qFormat/>
    <w:rPr>
      <w:rFonts w:cs="Times New Roman"/>
    </w:rPr>
  </w:style>
  <w:style w:type="character" w:styleId="ListLabel176">
    <w:name w:val="ListLabel 176"/>
    <w:qFormat/>
    <w:rPr>
      <w:rFonts w:cs="Times New Roman"/>
    </w:rPr>
  </w:style>
  <w:style w:type="character" w:styleId="ListLabel177">
    <w:name w:val="ListLabel 177"/>
    <w:qFormat/>
    <w:rPr>
      <w:rFonts w:cs="Times New Roman"/>
    </w:rPr>
  </w:style>
  <w:style w:type="character" w:styleId="ListLabel178">
    <w:name w:val="ListLabel 178"/>
    <w:qFormat/>
    <w:rPr>
      <w:rFonts w:cs="Times New Roman"/>
    </w:rPr>
  </w:style>
  <w:style w:type="character" w:styleId="ListLabel179">
    <w:name w:val="ListLabel 179"/>
    <w:qFormat/>
    <w:rPr>
      <w:rFonts w:cs="Times New Roman"/>
    </w:rPr>
  </w:style>
  <w:style w:type="character" w:styleId="ListLabel180">
    <w:name w:val="ListLabel 180"/>
    <w:qFormat/>
    <w:rPr>
      <w:rFonts w:cs="Times New Roman"/>
    </w:rPr>
  </w:style>
  <w:style w:type="character" w:styleId="ListLabel181">
    <w:name w:val="ListLabel 181"/>
    <w:qFormat/>
    <w:rPr>
      <w:rFonts w:cs="Times New Roman"/>
    </w:rPr>
  </w:style>
  <w:style w:type="character" w:styleId="ListLabel182">
    <w:name w:val="ListLabel 182"/>
    <w:qFormat/>
    <w:rPr>
      <w:rFonts w:cs="Times New Roman"/>
    </w:rPr>
  </w:style>
  <w:style w:type="character" w:styleId="ListLabel183">
    <w:name w:val="ListLabel 183"/>
    <w:qFormat/>
    <w:rPr>
      <w:rFonts w:cs="Times New Roman"/>
    </w:rPr>
  </w:style>
  <w:style w:type="character" w:styleId="ListLabel184">
    <w:name w:val="ListLabel 184"/>
    <w:qFormat/>
    <w:rPr>
      <w:rFonts w:cs="Times New Roman"/>
    </w:rPr>
  </w:style>
  <w:style w:type="character" w:styleId="ListLabel185">
    <w:name w:val="ListLabel 185"/>
    <w:qFormat/>
    <w:rPr>
      <w:rFonts w:cs="Times New Roman"/>
    </w:rPr>
  </w:style>
  <w:style w:type="character" w:styleId="ListLabel186">
    <w:name w:val="ListLabel 186"/>
    <w:qFormat/>
    <w:rPr>
      <w:rFonts w:cs="Times New Roman"/>
    </w:rPr>
  </w:style>
  <w:style w:type="character" w:styleId="ListLabel187">
    <w:name w:val="ListLabel 187"/>
    <w:qFormat/>
    <w:rPr>
      <w:rFonts w:cs="Times New Roman"/>
    </w:rPr>
  </w:style>
  <w:style w:type="character" w:styleId="ListLabel188">
    <w:name w:val="ListLabel 188"/>
    <w:qFormat/>
    <w:rPr>
      <w:rFonts w:cs="Times New Roman"/>
    </w:rPr>
  </w:style>
  <w:style w:type="character" w:styleId="ListLabel189">
    <w:name w:val="ListLabel 189"/>
    <w:qFormat/>
    <w:rPr>
      <w:rFonts w:cs="Times New Roman"/>
    </w:rPr>
  </w:style>
  <w:style w:type="character" w:styleId="ListLabel190">
    <w:name w:val="ListLabel 190"/>
    <w:qFormat/>
    <w:rPr>
      <w:rFonts w:cs="Times New Roman"/>
    </w:rPr>
  </w:style>
  <w:style w:type="character" w:styleId="ListLabel191">
    <w:name w:val="ListLabel 191"/>
    <w:qFormat/>
    <w:rPr>
      <w:rFonts w:cs="Times New Roman"/>
    </w:rPr>
  </w:style>
  <w:style w:type="character" w:styleId="ListLabel192">
    <w:name w:val="ListLabel 192"/>
    <w:qFormat/>
    <w:rPr>
      <w:rFonts w:cs="Times New Roman"/>
    </w:rPr>
  </w:style>
  <w:style w:type="character" w:styleId="ListLabel193">
    <w:name w:val="ListLabel 193"/>
    <w:qFormat/>
    <w:rPr>
      <w:rFonts w:cs="Times New Roman"/>
    </w:rPr>
  </w:style>
  <w:style w:type="character" w:styleId="ListLabel194">
    <w:name w:val="ListLabel 194"/>
    <w:qFormat/>
    <w:rPr>
      <w:rFonts w:cs="Times New Roman"/>
    </w:rPr>
  </w:style>
  <w:style w:type="character" w:styleId="ListLabel195">
    <w:name w:val="ListLabel 195"/>
    <w:qFormat/>
    <w:rPr>
      <w:rFonts w:cs="Times New Roman"/>
    </w:rPr>
  </w:style>
  <w:style w:type="character" w:styleId="ListLabel196">
    <w:name w:val="ListLabel 196"/>
    <w:qFormat/>
    <w:rPr>
      <w:rFonts w:cs="Times New Roman"/>
    </w:rPr>
  </w:style>
  <w:style w:type="character" w:styleId="ListLabel197">
    <w:name w:val="ListLabel 197"/>
    <w:qFormat/>
    <w:rPr>
      <w:rFonts w:cs="Times New Roman"/>
    </w:rPr>
  </w:style>
  <w:style w:type="character" w:styleId="ListLabel198">
    <w:name w:val="ListLabel 198"/>
    <w:qFormat/>
    <w:rPr>
      <w:rFonts w:cs="Times New Roman"/>
    </w:rPr>
  </w:style>
  <w:style w:type="character" w:styleId="ListLabel199">
    <w:name w:val="ListLabel 199"/>
    <w:qFormat/>
    <w:rPr>
      <w:rFonts w:cs="Times New Roman"/>
    </w:rPr>
  </w:style>
  <w:style w:type="character" w:styleId="ListLabel200">
    <w:name w:val="ListLabel 200"/>
    <w:qFormat/>
    <w:rPr>
      <w:rFonts w:cs="Times New Roman"/>
    </w:rPr>
  </w:style>
  <w:style w:type="character" w:styleId="ListLabel201">
    <w:name w:val="ListLabel 201"/>
    <w:qFormat/>
    <w:rPr>
      <w:rFonts w:cs="Times New Roman"/>
    </w:rPr>
  </w:style>
  <w:style w:type="character" w:styleId="ListLabel202">
    <w:name w:val="ListLabel 202"/>
    <w:qFormat/>
    <w:rPr>
      <w:rFonts w:cs="Times New Roman"/>
    </w:rPr>
  </w:style>
  <w:style w:type="character" w:styleId="ListLabel203">
    <w:name w:val="ListLabel 203"/>
    <w:qFormat/>
    <w:rPr>
      <w:rFonts w:cs="Times New Roman"/>
    </w:rPr>
  </w:style>
  <w:style w:type="character" w:styleId="ListLabel204">
    <w:name w:val="ListLabel 204"/>
    <w:qFormat/>
    <w:rPr>
      <w:rFonts w:cs="Times New Roman"/>
    </w:rPr>
  </w:style>
  <w:style w:type="character" w:styleId="ListLabel205">
    <w:name w:val="ListLabel 205"/>
    <w:qFormat/>
    <w:rPr>
      <w:rFonts w:cs="Times New Roman"/>
    </w:rPr>
  </w:style>
  <w:style w:type="character" w:styleId="ListLabel206">
    <w:name w:val="ListLabel 206"/>
    <w:qFormat/>
    <w:rPr>
      <w:rFonts w:cs="Times New Roman"/>
    </w:rPr>
  </w:style>
  <w:style w:type="character" w:styleId="ListLabel207">
    <w:name w:val="ListLabel 207"/>
    <w:qFormat/>
    <w:rPr>
      <w:rFonts w:cs="Times New Roman"/>
    </w:rPr>
  </w:style>
  <w:style w:type="character" w:styleId="ListLabel208">
    <w:name w:val="ListLabel 208"/>
    <w:qFormat/>
    <w:rPr>
      <w:rFonts w:cs="Times New Roman"/>
    </w:rPr>
  </w:style>
  <w:style w:type="character" w:styleId="ListLabel209">
    <w:name w:val="ListLabel 209"/>
    <w:qFormat/>
    <w:rPr>
      <w:rFonts w:cs="Times New Roman"/>
    </w:rPr>
  </w:style>
  <w:style w:type="character" w:styleId="ListLabel210">
    <w:name w:val="ListLabel 210"/>
    <w:qFormat/>
    <w:rPr>
      <w:rFonts w:cs="Times New Roman"/>
    </w:rPr>
  </w:style>
  <w:style w:type="character" w:styleId="ListLabel211">
    <w:name w:val="ListLabel 211"/>
    <w:qFormat/>
    <w:rPr>
      <w:rFonts w:cs="Times New Roman"/>
    </w:rPr>
  </w:style>
  <w:style w:type="character" w:styleId="ListLabel212">
    <w:name w:val="ListLabel 212"/>
    <w:qFormat/>
    <w:rPr>
      <w:rFonts w:cs="Times New Roman"/>
    </w:rPr>
  </w:style>
  <w:style w:type="character" w:styleId="ListLabel213">
    <w:name w:val="ListLabel 213"/>
    <w:qFormat/>
    <w:rPr>
      <w:rFonts w:cs="Times New Roman"/>
    </w:rPr>
  </w:style>
  <w:style w:type="character" w:styleId="ListLabel214">
    <w:name w:val="ListLabel 214"/>
    <w:qFormat/>
    <w:rPr>
      <w:rFonts w:cs="Times New Roman"/>
    </w:rPr>
  </w:style>
  <w:style w:type="character" w:styleId="ListLabel215">
    <w:name w:val="ListLabel 215"/>
    <w:qFormat/>
    <w:rPr>
      <w:rFonts w:cs="Times New Roman"/>
    </w:rPr>
  </w:style>
  <w:style w:type="character" w:styleId="ListLabel216">
    <w:name w:val="ListLabel 216"/>
    <w:qFormat/>
    <w:rPr>
      <w:rFonts w:cs="Times New Roman"/>
    </w:rPr>
  </w:style>
  <w:style w:type="character" w:styleId="ListLabel217">
    <w:name w:val="ListLabel 217"/>
    <w:qFormat/>
    <w:rPr>
      <w:rFonts w:cs="Times New Roman"/>
    </w:rPr>
  </w:style>
  <w:style w:type="character" w:styleId="ListLabel218">
    <w:name w:val="ListLabel 218"/>
    <w:qFormat/>
    <w:rPr>
      <w:rFonts w:cs="Times New Roman"/>
    </w:rPr>
  </w:style>
  <w:style w:type="character" w:styleId="ListLabel219">
    <w:name w:val="ListLabel 219"/>
    <w:qFormat/>
    <w:rPr>
      <w:rFonts w:cs="Times New Roman"/>
    </w:rPr>
  </w:style>
  <w:style w:type="character" w:styleId="ListLabel220">
    <w:name w:val="ListLabel 220"/>
    <w:qFormat/>
    <w:rPr>
      <w:rFonts w:cs="Times New Roman"/>
    </w:rPr>
  </w:style>
  <w:style w:type="character" w:styleId="ListLabel221">
    <w:name w:val="ListLabel 221"/>
    <w:qFormat/>
    <w:rPr>
      <w:rFonts w:cs="Times New Roman"/>
    </w:rPr>
  </w:style>
  <w:style w:type="character" w:styleId="ListLabel222">
    <w:name w:val="ListLabel 222"/>
    <w:qFormat/>
    <w:rPr>
      <w:rFonts w:cs="Times New Roman"/>
    </w:rPr>
  </w:style>
  <w:style w:type="character" w:styleId="ListLabel223">
    <w:name w:val="ListLabel 223"/>
    <w:qFormat/>
    <w:rPr>
      <w:rFonts w:cs="Times New Roman"/>
    </w:rPr>
  </w:style>
  <w:style w:type="character" w:styleId="ListLabel224">
    <w:name w:val="ListLabel 224"/>
    <w:qFormat/>
    <w:rPr>
      <w:rFonts w:cs="Times New Roman"/>
    </w:rPr>
  </w:style>
  <w:style w:type="character" w:styleId="ListLabel225">
    <w:name w:val="ListLabel 225"/>
    <w:qFormat/>
    <w:rPr>
      <w:rFonts w:cs="Times New Roman"/>
    </w:rPr>
  </w:style>
  <w:style w:type="character" w:styleId="ListLabel226">
    <w:name w:val="ListLabel 226"/>
    <w:qFormat/>
    <w:rPr>
      <w:rFonts w:cs="Times New Roman"/>
    </w:rPr>
  </w:style>
  <w:style w:type="character" w:styleId="ListLabel227">
    <w:name w:val="ListLabel 227"/>
    <w:qFormat/>
    <w:rPr>
      <w:rFonts w:cs="Times New Roman"/>
    </w:rPr>
  </w:style>
  <w:style w:type="character" w:styleId="ListLabel228">
    <w:name w:val="ListLabel 228"/>
    <w:qFormat/>
    <w:rPr>
      <w:rFonts w:cs="Times New Roman"/>
    </w:rPr>
  </w:style>
  <w:style w:type="character" w:styleId="ListLabel229">
    <w:name w:val="ListLabel 229"/>
    <w:qFormat/>
    <w:rPr>
      <w:rFonts w:cs="Times New Roman"/>
    </w:rPr>
  </w:style>
  <w:style w:type="character" w:styleId="ListLabel230">
    <w:name w:val="ListLabel 230"/>
    <w:qFormat/>
    <w:rPr>
      <w:rFonts w:cs="Times New Roman"/>
    </w:rPr>
  </w:style>
  <w:style w:type="character" w:styleId="ListLabel231">
    <w:name w:val="ListLabel 231"/>
    <w:qFormat/>
    <w:rPr>
      <w:rFonts w:cs="Times New Roman"/>
    </w:rPr>
  </w:style>
  <w:style w:type="character" w:styleId="ListLabel232">
    <w:name w:val="ListLabel 232"/>
    <w:qFormat/>
    <w:rPr>
      <w:rFonts w:cs="Times New Roman"/>
    </w:rPr>
  </w:style>
  <w:style w:type="character" w:styleId="ListLabel233">
    <w:name w:val="ListLabel 233"/>
    <w:qFormat/>
    <w:rPr>
      <w:rFonts w:cs="Times New Roman"/>
    </w:rPr>
  </w:style>
  <w:style w:type="character" w:styleId="ListLabel234">
    <w:name w:val="ListLabel 234"/>
    <w:qFormat/>
    <w:rPr>
      <w:rFonts w:cs="Times New Roman"/>
    </w:rPr>
  </w:style>
  <w:style w:type="character" w:styleId="ListLabel235">
    <w:name w:val="ListLabel 235"/>
    <w:qFormat/>
    <w:rPr>
      <w:rFonts w:cs="Times New Roman"/>
    </w:rPr>
  </w:style>
  <w:style w:type="character" w:styleId="ListLabel236">
    <w:name w:val="ListLabel 236"/>
    <w:qFormat/>
    <w:rPr>
      <w:rFonts w:cs="Times New Roman"/>
    </w:rPr>
  </w:style>
  <w:style w:type="character" w:styleId="ListLabel237">
    <w:name w:val="ListLabel 237"/>
    <w:qFormat/>
    <w:rPr>
      <w:rFonts w:cs="Times New Roman"/>
    </w:rPr>
  </w:style>
  <w:style w:type="character" w:styleId="ListLabel238">
    <w:name w:val="ListLabel 238"/>
    <w:qFormat/>
    <w:rPr>
      <w:rFonts w:cs="Times New Roman"/>
    </w:rPr>
  </w:style>
  <w:style w:type="character" w:styleId="ListLabel239">
    <w:name w:val="ListLabel 239"/>
    <w:qFormat/>
    <w:rPr>
      <w:rFonts w:cs="Times New Roman"/>
    </w:rPr>
  </w:style>
  <w:style w:type="character" w:styleId="ListLabel240">
    <w:name w:val="ListLabel 240"/>
    <w:qFormat/>
    <w:rPr>
      <w:rFonts w:cs="Times New Roman"/>
    </w:rPr>
  </w:style>
  <w:style w:type="character" w:styleId="ListLabel241">
    <w:name w:val="ListLabel 241"/>
    <w:qFormat/>
    <w:rPr>
      <w:rFonts w:cs="Times New Roman"/>
    </w:rPr>
  </w:style>
  <w:style w:type="character" w:styleId="ListLabel242">
    <w:name w:val="ListLabel 242"/>
    <w:qFormat/>
    <w:rPr>
      <w:rFonts w:cs="Times New Roman"/>
    </w:rPr>
  </w:style>
  <w:style w:type="character" w:styleId="ListLabel243">
    <w:name w:val="ListLabel 243"/>
    <w:qFormat/>
    <w:rPr>
      <w:rFonts w:cs="Times New Roman"/>
    </w:rPr>
  </w:style>
  <w:style w:type="character" w:styleId="ListLabel244">
    <w:name w:val="ListLabel 244"/>
    <w:qFormat/>
    <w:rPr>
      <w:rFonts w:cs="Times New Roman"/>
    </w:rPr>
  </w:style>
  <w:style w:type="character" w:styleId="ListLabel245">
    <w:name w:val="ListLabel 245"/>
    <w:qFormat/>
    <w:rPr>
      <w:rFonts w:cs="Times New Roman"/>
    </w:rPr>
  </w:style>
  <w:style w:type="character" w:styleId="ListLabel246">
    <w:name w:val="ListLabel 246"/>
    <w:qFormat/>
    <w:rPr>
      <w:rFonts w:cs="Times New Roman"/>
    </w:rPr>
  </w:style>
  <w:style w:type="character" w:styleId="ListLabel247">
    <w:name w:val="ListLabel 247"/>
    <w:qFormat/>
    <w:rPr>
      <w:rFonts w:cs="Times New Roman"/>
    </w:rPr>
  </w:style>
  <w:style w:type="character" w:styleId="ListLabel248">
    <w:name w:val="ListLabel 248"/>
    <w:qFormat/>
    <w:rPr>
      <w:rFonts w:cs="Times New Roman"/>
    </w:rPr>
  </w:style>
  <w:style w:type="character" w:styleId="ListLabel249">
    <w:name w:val="ListLabel 249"/>
    <w:qFormat/>
    <w:rPr>
      <w:rFonts w:cs="Times New Roman"/>
    </w:rPr>
  </w:style>
  <w:style w:type="character" w:styleId="ListLabel250">
    <w:name w:val="ListLabel 250"/>
    <w:qFormat/>
    <w:rPr>
      <w:rFonts w:cs="Times New Roman"/>
    </w:rPr>
  </w:style>
  <w:style w:type="character" w:styleId="ListLabel251">
    <w:name w:val="ListLabel 251"/>
    <w:qFormat/>
    <w:rPr>
      <w:rFonts w:cs="Times New Roman"/>
    </w:rPr>
  </w:style>
  <w:style w:type="character" w:styleId="ListLabel252">
    <w:name w:val="ListLabel 252"/>
    <w:qFormat/>
    <w:rPr>
      <w:rFonts w:cs="Times New Roman"/>
    </w:rPr>
  </w:style>
  <w:style w:type="character" w:styleId="ListLabel253">
    <w:name w:val="ListLabel 253"/>
    <w:qFormat/>
    <w:rPr>
      <w:rFonts w:cs="Times New Roman"/>
    </w:rPr>
  </w:style>
  <w:style w:type="character" w:styleId="ListLabel254">
    <w:name w:val="ListLabel 254"/>
    <w:qFormat/>
    <w:rPr>
      <w:rFonts w:cs="Times New Roman"/>
    </w:rPr>
  </w:style>
  <w:style w:type="character" w:styleId="ListLabel255">
    <w:name w:val="ListLabel 255"/>
    <w:qFormat/>
    <w:rPr>
      <w:rFonts w:cs="Times New Roman"/>
    </w:rPr>
  </w:style>
  <w:style w:type="character" w:styleId="ListLabel256">
    <w:name w:val="ListLabel 256"/>
    <w:qFormat/>
    <w:rPr>
      <w:rFonts w:cs="Times New Roman"/>
    </w:rPr>
  </w:style>
  <w:style w:type="character" w:styleId="ListLabel257">
    <w:name w:val="ListLabel 257"/>
    <w:qFormat/>
    <w:rPr>
      <w:rFonts w:cs="Times New Roman"/>
    </w:rPr>
  </w:style>
  <w:style w:type="character" w:styleId="ListLabel258">
    <w:name w:val="ListLabel 258"/>
    <w:qFormat/>
    <w:rPr>
      <w:rFonts w:cs="Times New Roman"/>
    </w:rPr>
  </w:style>
  <w:style w:type="character" w:styleId="ListLabel259">
    <w:name w:val="ListLabel 259"/>
    <w:qFormat/>
    <w:rPr>
      <w:rFonts w:cs="Times New Roman"/>
    </w:rPr>
  </w:style>
  <w:style w:type="character" w:styleId="ListLabel260">
    <w:name w:val="ListLabel 260"/>
    <w:qFormat/>
    <w:rPr>
      <w:rFonts w:cs="Times New Roman"/>
    </w:rPr>
  </w:style>
  <w:style w:type="character" w:styleId="ListLabel261">
    <w:name w:val="ListLabel 261"/>
    <w:qFormat/>
    <w:rPr>
      <w:rFonts w:cs="Times New Roman"/>
    </w:rPr>
  </w:style>
  <w:style w:type="character" w:styleId="ListLabel262">
    <w:name w:val="ListLabel 262"/>
    <w:qFormat/>
    <w:rPr>
      <w:rFonts w:cs="Times New Roman"/>
    </w:rPr>
  </w:style>
  <w:style w:type="character" w:styleId="ListLabel263">
    <w:name w:val="ListLabel 263"/>
    <w:qFormat/>
    <w:rPr>
      <w:rFonts w:cs="Times New Roman"/>
    </w:rPr>
  </w:style>
  <w:style w:type="character" w:styleId="ListLabel264">
    <w:name w:val="ListLabel 264"/>
    <w:qFormat/>
    <w:rPr>
      <w:rFonts w:cs="Times New Roman"/>
    </w:rPr>
  </w:style>
  <w:style w:type="character" w:styleId="ListLabel265">
    <w:name w:val="ListLabel 265"/>
    <w:qFormat/>
    <w:rPr>
      <w:rFonts w:cs="Times New Roman"/>
    </w:rPr>
  </w:style>
  <w:style w:type="character" w:styleId="ListLabel266">
    <w:name w:val="ListLabel 266"/>
    <w:qFormat/>
    <w:rPr>
      <w:rFonts w:cs="Times New Roman"/>
    </w:rPr>
  </w:style>
  <w:style w:type="character" w:styleId="ListLabel267">
    <w:name w:val="ListLabel 267"/>
    <w:qFormat/>
    <w:rPr>
      <w:rFonts w:cs="Times New Roman"/>
    </w:rPr>
  </w:style>
  <w:style w:type="character" w:styleId="ListLabel268">
    <w:name w:val="ListLabel 268"/>
    <w:qFormat/>
    <w:rPr>
      <w:rFonts w:cs="Times New Roman"/>
    </w:rPr>
  </w:style>
  <w:style w:type="character" w:styleId="ListLabel269">
    <w:name w:val="ListLabel 269"/>
    <w:qFormat/>
    <w:rPr>
      <w:rFonts w:cs="Times New Roman"/>
    </w:rPr>
  </w:style>
  <w:style w:type="character" w:styleId="ListLabel270">
    <w:name w:val="ListLabel 270"/>
    <w:qFormat/>
    <w:rPr>
      <w:rFonts w:cs="Times New Roman"/>
    </w:rPr>
  </w:style>
  <w:style w:type="character" w:styleId="ListLabel271">
    <w:name w:val="ListLabel 271"/>
    <w:qFormat/>
    <w:rPr>
      <w:rFonts w:cs="Times New Roman"/>
    </w:rPr>
  </w:style>
  <w:style w:type="character" w:styleId="ListLabel272">
    <w:name w:val="ListLabel 272"/>
    <w:qFormat/>
    <w:rPr>
      <w:rFonts w:cs="Times New Roman"/>
    </w:rPr>
  </w:style>
  <w:style w:type="character" w:styleId="ListLabel273">
    <w:name w:val="ListLabel 273"/>
    <w:qFormat/>
    <w:rPr>
      <w:rFonts w:cs="Times New Roman"/>
    </w:rPr>
  </w:style>
  <w:style w:type="character" w:styleId="ListLabel274">
    <w:name w:val="ListLabel 274"/>
    <w:qFormat/>
    <w:rPr>
      <w:rFonts w:cs="Times New Roman"/>
    </w:rPr>
  </w:style>
  <w:style w:type="character" w:styleId="ListLabel275">
    <w:name w:val="ListLabel 275"/>
    <w:qFormat/>
    <w:rPr>
      <w:rFonts w:cs="Times New Roman"/>
    </w:rPr>
  </w:style>
  <w:style w:type="character" w:styleId="ListLabel276">
    <w:name w:val="ListLabel 276"/>
    <w:qFormat/>
    <w:rPr>
      <w:rFonts w:cs="Times New Roman"/>
    </w:rPr>
  </w:style>
  <w:style w:type="character" w:styleId="ListLabel277">
    <w:name w:val="ListLabel 277"/>
    <w:qFormat/>
    <w:rPr>
      <w:rFonts w:cs="Times New Roman"/>
    </w:rPr>
  </w:style>
  <w:style w:type="character" w:styleId="ListLabel278">
    <w:name w:val="ListLabel 278"/>
    <w:qFormat/>
    <w:rPr>
      <w:rFonts w:cs="Times New Roman"/>
    </w:rPr>
  </w:style>
  <w:style w:type="character" w:styleId="ListLabel279">
    <w:name w:val="ListLabel 279"/>
    <w:qFormat/>
    <w:rPr>
      <w:rFonts w:cs="Times New Roman"/>
    </w:rPr>
  </w:style>
  <w:style w:type="character" w:styleId="ListLabel280">
    <w:name w:val="ListLabel 280"/>
    <w:qFormat/>
    <w:rPr>
      <w:rFonts w:cs="Times New Roman"/>
    </w:rPr>
  </w:style>
  <w:style w:type="character" w:styleId="ListLabel281">
    <w:name w:val="ListLabel 281"/>
    <w:qFormat/>
    <w:rPr>
      <w:rFonts w:cs="Times New Roman"/>
    </w:rPr>
  </w:style>
  <w:style w:type="character" w:styleId="ListLabel282">
    <w:name w:val="ListLabel 282"/>
    <w:qFormat/>
    <w:rPr>
      <w:rFonts w:cs="Times New Roman"/>
    </w:rPr>
  </w:style>
  <w:style w:type="character" w:styleId="ListLabel283">
    <w:name w:val="ListLabel 283"/>
    <w:qFormat/>
    <w:rPr>
      <w:rFonts w:cs="Times New Roman"/>
    </w:rPr>
  </w:style>
  <w:style w:type="character" w:styleId="ListLabel284">
    <w:name w:val="ListLabel 284"/>
    <w:qFormat/>
    <w:rPr>
      <w:rFonts w:cs="Times New Roman"/>
    </w:rPr>
  </w:style>
  <w:style w:type="character" w:styleId="ListLabel285">
    <w:name w:val="ListLabel 285"/>
    <w:qFormat/>
    <w:rPr>
      <w:rFonts w:cs="Times New Roman"/>
    </w:rPr>
  </w:style>
  <w:style w:type="character" w:styleId="ListLabel286">
    <w:name w:val="ListLabel 286"/>
    <w:qFormat/>
    <w:rPr>
      <w:rFonts w:cs="Times New Roman"/>
    </w:rPr>
  </w:style>
  <w:style w:type="character" w:styleId="ListLabel287">
    <w:name w:val="ListLabel 287"/>
    <w:qFormat/>
    <w:rPr>
      <w:rFonts w:cs="Times New Roman"/>
    </w:rPr>
  </w:style>
  <w:style w:type="character" w:styleId="ListLabel288">
    <w:name w:val="ListLabel 288"/>
    <w:qFormat/>
    <w:rPr>
      <w:rFonts w:cs="Times New Roman"/>
    </w:rPr>
  </w:style>
  <w:style w:type="character" w:styleId="ListLabel289">
    <w:name w:val="ListLabel 289"/>
    <w:qFormat/>
    <w:rPr>
      <w:rFonts w:cs="Times New Roman"/>
    </w:rPr>
  </w:style>
  <w:style w:type="character" w:styleId="ListLabel290">
    <w:name w:val="ListLabel 290"/>
    <w:qFormat/>
    <w:rPr>
      <w:rFonts w:cs="Times New Roman"/>
    </w:rPr>
  </w:style>
  <w:style w:type="character" w:styleId="ListLabel291">
    <w:name w:val="ListLabel 291"/>
    <w:qFormat/>
    <w:rPr>
      <w:rFonts w:cs="Times New Roman"/>
    </w:rPr>
  </w:style>
  <w:style w:type="character" w:styleId="ListLabel292">
    <w:name w:val="ListLabel 292"/>
    <w:qFormat/>
    <w:rPr>
      <w:rFonts w:cs="Times New Roman"/>
    </w:rPr>
  </w:style>
  <w:style w:type="character" w:styleId="ListLabel293">
    <w:name w:val="ListLabel 293"/>
    <w:qFormat/>
    <w:rPr>
      <w:rFonts w:cs="Times New Roman"/>
    </w:rPr>
  </w:style>
  <w:style w:type="character" w:styleId="ListLabel294">
    <w:name w:val="ListLabel 294"/>
    <w:qFormat/>
    <w:rPr>
      <w:rFonts w:cs="Times New Roman"/>
    </w:rPr>
  </w:style>
  <w:style w:type="character" w:styleId="ListLabel295">
    <w:name w:val="ListLabel 295"/>
    <w:qFormat/>
    <w:rPr>
      <w:rFonts w:cs="Times New Roman"/>
    </w:rPr>
  </w:style>
  <w:style w:type="character" w:styleId="ListLabel296">
    <w:name w:val="ListLabel 296"/>
    <w:qFormat/>
    <w:rPr>
      <w:rFonts w:cs="Times New Roman"/>
    </w:rPr>
  </w:style>
  <w:style w:type="character" w:styleId="ListLabel297">
    <w:name w:val="ListLabel 297"/>
    <w:qFormat/>
    <w:rPr>
      <w:rFonts w:cs="Times New Roman"/>
    </w:rPr>
  </w:style>
  <w:style w:type="character" w:styleId="ListLabel298">
    <w:name w:val="ListLabel 298"/>
    <w:qFormat/>
    <w:rPr>
      <w:rFonts w:cs="Times New Roman"/>
    </w:rPr>
  </w:style>
  <w:style w:type="character" w:styleId="ListLabel299">
    <w:name w:val="ListLabel 299"/>
    <w:qFormat/>
    <w:rPr>
      <w:rFonts w:cs="Times New Roman"/>
    </w:rPr>
  </w:style>
  <w:style w:type="character" w:styleId="ListLabel300">
    <w:name w:val="ListLabel 300"/>
    <w:qFormat/>
    <w:rPr>
      <w:rFonts w:cs="Times New Roman"/>
    </w:rPr>
  </w:style>
  <w:style w:type="character" w:styleId="ListLabel301">
    <w:name w:val="ListLabel 301"/>
    <w:qFormat/>
    <w:rPr>
      <w:rFonts w:cs="Times New Roman"/>
    </w:rPr>
  </w:style>
  <w:style w:type="character" w:styleId="ListLabel302">
    <w:name w:val="ListLabel 302"/>
    <w:qFormat/>
    <w:rPr>
      <w:rFonts w:cs="Times New Roman"/>
    </w:rPr>
  </w:style>
  <w:style w:type="character" w:styleId="ListLabel303">
    <w:name w:val="ListLabel 303"/>
    <w:qFormat/>
    <w:rPr>
      <w:rFonts w:cs="Times New Roman"/>
    </w:rPr>
  </w:style>
  <w:style w:type="character" w:styleId="ListLabel304">
    <w:name w:val="ListLabel 304"/>
    <w:qFormat/>
    <w:rPr>
      <w:rFonts w:cs="Times New Roman"/>
    </w:rPr>
  </w:style>
  <w:style w:type="character" w:styleId="ListLabel305">
    <w:name w:val="ListLabel 305"/>
    <w:qFormat/>
    <w:rPr>
      <w:rFonts w:cs="Times New Roman"/>
    </w:rPr>
  </w:style>
  <w:style w:type="character" w:styleId="ListLabel306">
    <w:name w:val="ListLabel 306"/>
    <w:qFormat/>
    <w:rPr>
      <w:rFonts w:cs="Times New Roman"/>
    </w:rPr>
  </w:style>
  <w:style w:type="character" w:styleId="ListLabel307">
    <w:name w:val="ListLabel 307"/>
    <w:qFormat/>
    <w:rPr>
      <w:rFonts w:cs="Times New Roman"/>
    </w:rPr>
  </w:style>
  <w:style w:type="character" w:styleId="ListLabel308">
    <w:name w:val="ListLabel 308"/>
    <w:qFormat/>
    <w:rPr>
      <w:rFonts w:cs="Times New Roman"/>
    </w:rPr>
  </w:style>
  <w:style w:type="character" w:styleId="ListLabel309">
    <w:name w:val="ListLabel 309"/>
    <w:qFormat/>
    <w:rPr>
      <w:rFonts w:cs="Times New Roman"/>
    </w:rPr>
  </w:style>
  <w:style w:type="character" w:styleId="ListLabel310">
    <w:name w:val="ListLabel 310"/>
    <w:qFormat/>
    <w:rPr>
      <w:rFonts w:cs="Times New Roman"/>
    </w:rPr>
  </w:style>
  <w:style w:type="character" w:styleId="ListLabel311">
    <w:name w:val="ListLabel 311"/>
    <w:qFormat/>
    <w:rPr>
      <w:rFonts w:cs="Times New Roman"/>
    </w:rPr>
  </w:style>
  <w:style w:type="character" w:styleId="ListLabel312">
    <w:name w:val="ListLabel 312"/>
    <w:qFormat/>
    <w:rPr>
      <w:rFonts w:cs="Times New Roman"/>
    </w:rPr>
  </w:style>
  <w:style w:type="character" w:styleId="ListLabel313">
    <w:name w:val="ListLabel 313"/>
    <w:qFormat/>
    <w:rPr>
      <w:rFonts w:cs="Times New Roman"/>
    </w:rPr>
  </w:style>
  <w:style w:type="character" w:styleId="ListLabel314">
    <w:name w:val="ListLabel 314"/>
    <w:qFormat/>
    <w:rPr>
      <w:rFonts w:cs="Times New Roman"/>
    </w:rPr>
  </w:style>
  <w:style w:type="character" w:styleId="ListLabel315">
    <w:name w:val="ListLabel 315"/>
    <w:qFormat/>
    <w:rPr>
      <w:rFonts w:cs="Times New Roman"/>
    </w:rPr>
  </w:style>
  <w:style w:type="character" w:styleId="ListLabel316">
    <w:name w:val="ListLabel 316"/>
    <w:qFormat/>
    <w:rPr>
      <w:rFonts w:cs="Times New Roman"/>
    </w:rPr>
  </w:style>
  <w:style w:type="character" w:styleId="ListLabel317">
    <w:name w:val="ListLabel 317"/>
    <w:qFormat/>
    <w:rPr>
      <w:rFonts w:cs="Times New Roman"/>
    </w:rPr>
  </w:style>
  <w:style w:type="character" w:styleId="ListLabel318">
    <w:name w:val="ListLabel 318"/>
    <w:qFormat/>
    <w:rPr>
      <w:rFonts w:cs="Times New Roman"/>
    </w:rPr>
  </w:style>
  <w:style w:type="character" w:styleId="ListLabel319">
    <w:name w:val="ListLabel 319"/>
    <w:qFormat/>
    <w:rPr>
      <w:rFonts w:cs="Times New Roman"/>
    </w:rPr>
  </w:style>
  <w:style w:type="character" w:styleId="ListLabel320">
    <w:name w:val="ListLabel 320"/>
    <w:qFormat/>
    <w:rPr>
      <w:rFonts w:cs="Times New Roman"/>
    </w:rPr>
  </w:style>
  <w:style w:type="character" w:styleId="ListLabel321">
    <w:name w:val="ListLabel 321"/>
    <w:qFormat/>
    <w:rPr>
      <w:rFonts w:cs="Times New Roman"/>
    </w:rPr>
  </w:style>
  <w:style w:type="character" w:styleId="ListLabel322">
    <w:name w:val="ListLabel 322"/>
    <w:qFormat/>
    <w:rPr>
      <w:rFonts w:cs="Times New Roman"/>
    </w:rPr>
  </w:style>
  <w:style w:type="character" w:styleId="ListLabel323">
    <w:name w:val="ListLabel 323"/>
    <w:qFormat/>
    <w:rPr>
      <w:rFonts w:cs="Times New Roman"/>
    </w:rPr>
  </w:style>
  <w:style w:type="character" w:styleId="ListLabel324">
    <w:name w:val="ListLabel 324"/>
    <w:qFormat/>
    <w:rPr>
      <w:rFonts w:cs="Times New Roman"/>
    </w:rPr>
  </w:style>
  <w:style w:type="character" w:styleId="ListLabel325">
    <w:name w:val="ListLabel 325"/>
    <w:qFormat/>
    <w:rPr>
      <w:rFonts w:cs="Times New Roman"/>
    </w:rPr>
  </w:style>
  <w:style w:type="character" w:styleId="ListLabel326">
    <w:name w:val="ListLabel 326"/>
    <w:qFormat/>
    <w:rPr>
      <w:rFonts w:cs="Times New Roman"/>
    </w:rPr>
  </w:style>
  <w:style w:type="character" w:styleId="ListLabel327">
    <w:name w:val="ListLabel 327"/>
    <w:qFormat/>
    <w:rPr>
      <w:rFonts w:cs="Times New Roman"/>
    </w:rPr>
  </w:style>
  <w:style w:type="character" w:styleId="ListLabel328">
    <w:name w:val="ListLabel 328"/>
    <w:qFormat/>
    <w:rPr>
      <w:rFonts w:cs="Times New Roman"/>
    </w:rPr>
  </w:style>
  <w:style w:type="character" w:styleId="ListLabel329">
    <w:name w:val="ListLabel 329"/>
    <w:qFormat/>
    <w:rPr>
      <w:rFonts w:cs="Times New Roman"/>
    </w:rPr>
  </w:style>
  <w:style w:type="character" w:styleId="ListLabel330">
    <w:name w:val="ListLabel 330"/>
    <w:qFormat/>
    <w:rPr>
      <w:rFonts w:cs="Times New Roman"/>
    </w:rPr>
  </w:style>
  <w:style w:type="character" w:styleId="ListLabel331">
    <w:name w:val="ListLabel 331"/>
    <w:qFormat/>
    <w:rPr>
      <w:rFonts w:cs="Times New Roman"/>
    </w:rPr>
  </w:style>
  <w:style w:type="character" w:styleId="ListLabel332">
    <w:name w:val="ListLabel 332"/>
    <w:qFormat/>
    <w:rPr>
      <w:rFonts w:cs="Times New Roman"/>
    </w:rPr>
  </w:style>
  <w:style w:type="character" w:styleId="ListLabel333">
    <w:name w:val="ListLabel 333"/>
    <w:qFormat/>
    <w:rPr>
      <w:rFonts w:cs="Times New Roman"/>
    </w:rPr>
  </w:style>
  <w:style w:type="character" w:styleId="ListLabel334">
    <w:name w:val="ListLabel 334"/>
    <w:qFormat/>
    <w:rPr>
      <w:rFonts w:cs="Times New Roman"/>
    </w:rPr>
  </w:style>
  <w:style w:type="character" w:styleId="ListLabel335">
    <w:name w:val="ListLabel 335"/>
    <w:qFormat/>
    <w:rPr>
      <w:rFonts w:cs="Times New Roman"/>
    </w:rPr>
  </w:style>
  <w:style w:type="character" w:styleId="ListLabel336">
    <w:name w:val="ListLabel 336"/>
    <w:qFormat/>
    <w:rPr>
      <w:rFonts w:cs="Times New Roman"/>
    </w:rPr>
  </w:style>
  <w:style w:type="character" w:styleId="ListLabel337">
    <w:name w:val="ListLabel 337"/>
    <w:qFormat/>
    <w:rPr>
      <w:rFonts w:cs="Times New Roman"/>
    </w:rPr>
  </w:style>
  <w:style w:type="character" w:styleId="ListLabel338">
    <w:name w:val="ListLabel 338"/>
    <w:qFormat/>
    <w:rPr>
      <w:rFonts w:cs="Times New Roman"/>
    </w:rPr>
  </w:style>
  <w:style w:type="character" w:styleId="ListLabel339">
    <w:name w:val="ListLabel 339"/>
    <w:qFormat/>
    <w:rPr>
      <w:rFonts w:cs="Times New Roman"/>
    </w:rPr>
  </w:style>
  <w:style w:type="character" w:styleId="ListLabel340">
    <w:name w:val="ListLabel 340"/>
    <w:qFormat/>
    <w:rPr>
      <w:rFonts w:cs="Times New Roman"/>
    </w:rPr>
  </w:style>
  <w:style w:type="character" w:styleId="ListLabel341">
    <w:name w:val="ListLabel 341"/>
    <w:qFormat/>
    <w:rPr>
      <w:rFonts w:cs="Times New Roman"/>
    </w:rPr>
  </w:style>
  <w:style w:type="character" w:styleId="ListLabel342">
    <w:name w:val="ListLabel 342"/>
    <w:qFormat/>
    <w:rPr>
      <w:rFonts w:cs="Times New Roman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qFormat/>
    <w:rsid w:val="001e1506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2b1cf5"/>
    <w:pPr>
      <w:widowControl/>
      <w:bidi w:val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en-US" w:eastAsia="en-US" w:bidi="ar-SA"/>
    </w:rPr>
  </w:style>
  <w:style w:type="paragraph" w:styleId="1" w:customStyle="1">
    <w:name w:val="Абзац списка1"/>
    <w:basedOn w:val="Normal"/>
    <w:link w:val="a"/>
    <w:uiPriority w:val="99"/>
    <w:qFormat/>
    <w:rsid w:val="002b1cf5"/>
    <w:pPr>
      <w:spacing w:lineRule="auto" w:line="240" w:before="0" w:after="0"/>
      <w:ind w:left="720" w:hanging="0"/>
      <w:contextualSpacing/>
    </w:pPr>
    <w:rPr>
      <w:sz w:val="24"/>
      <w:szCs w:val="20"/>
      <w:lang w:eastAsia="ru-RU"/>
    </w:rPr>
  </w:style>
  <w:style w:type="paragraph" w:styleId="Style20">
    <w:name w:val="Header"/>
    <w:basedOn w:val="Normal"/>
    <w:link w:val="HeaderChar"/>
    <w:uiPriority w:val="99"/>
    <w:rsid w:val="00315c9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1">
    <w:name w:val="Footer"/>
    <w:basedOn w:val="Normal"/>
    <w:link w:val="FooterChar"/>
    <w:uiPriority w:val="99"/>
    <w:rsid w:val="00315c9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1d522e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2b1cf5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141</TotalTime>
  <Application>LibreOffice/6.0.7.3$Linux_X86_64 LibreOffice_project/00m0$Build-3</Application>
  <Pages>15</Pages>
  <Words>3751</Words>
  <Characters>25756</Characters>
  <CharactersWithSpaces>29065</CharactersWithSpaces>
  <Paragraphs>369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2020-04-01T18:56:00Z</dcterms:created>
  <dc:creator>шурик</dc:creator>
  <dc:description/>
  <dc:language>ru-RU</dc:language>
  <cp:lastModifiedBy/>
  <dcterms:modified xsi:type="dcterms:W3CDTF">2021-04-27T16:01:30Z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